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0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kinsoku/>
        <w:wordWrap/>
        <w:overflowPunct/>
        <w:topLinePunct w:val="0"/>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济南市</w:t>
      </w:r>
      <w:r>
        <w:rPr>
          <w:rFonts w:hint="eastAsia" w:ascii="方正小标宋简体" w:hAnsi="方正小标宋简体" w:eastAsia="方正小标宋简体" w:cs="方正小标宋简体"/>
          <w:b w:val="0"/>
          <w:bCs w:val="0"/>
          <w:sz w:val="44"/>
          <w:szCs w:val="44"/>
          <w:lang w:eastAsia="zh-CN"/>
        </w:rPr>
        <w:t>商品房小区</w:t>
      </w:r>
      <w:r>
        <w:rPr>
          <w:rFonts w:hint="eastAsia" w:ascii="方正小标宋简体" w:hAnsi="方正小标宋简体" w:eastAsia="方正小标宋简体" w:cs="方正小标宋简体"/>
          <w:b w:val="0"/>
          <w:bCs w:val="0"/>
          <w:sz w:val="44"/>
          <w:szCs w:val="44"/>
        </w:rPr>
        <w:t>物业服务清单</w:t>
      </w:r>
    </w:p>
    <w:tbl>
      <w:tblPr>
        <w:tblStyle w:val="4"/>
        <w:tblW w:w="12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序号</w:t>
            </w:r>
          </w:p>
        </w:tc>
        <w:tc>
          <w:tcPr>
            <w:tcW w:w="11820"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b/>
                <w:bCs/>
                <w:color w:val="000000"/>
                <w:sz w:val="28"/>
                <w:szCs w:val="28"/>
              </w:rPr>
            </w:pPr>
            <w:r>
              <w:rPr>
                <w:rFonts w:hint="eastAsia" w:ascii="楷体" w:hAnsi="楷体" w:eastAsia="楷体" w:cs="楷体"/>
                <w:b w:val="0"/>
                <w:bCs w:val="0"/>
                <w:color w:val="000000"/>
                <w:sz w:val="28"/>
                <w:szCs w:val="28"/>
              </w:rPr>
              <w:t>一、综合服务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eastAsia="仿宋"/>
                <w:color w:val="000000"/>
                <w:sz w:val="28"/>
                <w:szCs w:val="28"/>
              </w:rPr>
            </w:pPr>
            <w:r>
              <w:rPr>
                <w:rFonts w:hint="eastAsia" w:eastAsia="仿宋"/>
                <w:b/>
                <w:bCs/>
                <w:color w:val="000000"/>
                <w:sz w:val="28"/>
                <w:szCs w:val="28"/>
              </w:rPr>
              <w:t>（一）</w:t>
            </w:r>
            <w:r>
              <w:rPr>
                <w:rFonts w:hint="eastAsia" w:ascii="仿宋_GB2312" w:hAnsi="宋体" w:eastAsia="仿宋" w:cs="宋体"/>
                <w:b/>
                <w:bCs/>
                <w:color w:val="000000"/>
                <w:kern w:val="0"/>
                <w:sz w:val="28"/>
                <w:szCs w:val="28"/>
              </w:rPr>
              <w:t>服务机构与客户服务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default" w:eastAsia="仿宋"/>
                <w:color w:val="000000"/>
                <w:sz w:val="28"/>
                <w:szCs w:val="28"/>
                <w:lang w:val="en-US" w:eastAsia="zh-CN"/>
              </w:rPr>
            </w:pPr>
            <w:r>
              <w:rPr>
                <w:rFonts w:hint="eastAsia" w:ascii="仿宋_GB2312" w:hAnsi="宋体" w:eastAsia="仿宋" w:cs="宋体"/>
                <w:color w:val="000000"/>
                <w:kern w:val="0"/>
                <w:sz w:val="28"/>
                <w:szCs w:val="28"/>
              </w:rPr>
              <w:t>设置物业服务场所，配备相应的设施设备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2</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设置并公布24小时服务及投诉电话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eastAsia="仿宋"/>
                <w:color w:val="000000"/>
                <w:sz w:val="28"/>
                <w:szCs w:val="28"/>
              </w:rPr>
            </w:pPr>
            <w:r>
              <w:rPr>
                <w:rFonts w:hint="eastAsia" w:ascii="仿宋_GB2312" w:hAnsi="宋体" w:eastAsia="仿宋" w:cs="宋体"/>
                <w:color w:val="000000"/>
                <w:kern w:val="0"/>
                <w:sz w:val="28"/>
                <w:szCs w:val="28"/>
              </w:rPr>
              <w:t>建立客服值班制度</w:t>
            </w:r>
            <w:r>
              <w:rPr>
                <w:rFonts w:hint="eastAsia" w:ascii="仿宋_GB2312" w:hAnsi="宋体" w:eastAsia="仿宋" w:cs="宋体"/>
                <w:color w:val="000000"/>
                <w:kern w:val="0"/>
                <w:sz w:val="28"/>
                <w:szCs w:val="28"/>
                <w:lang w:eastAsia="zh-CN"/>
              </w:rPr>
              <w:t>，</w:t>
            </w:r>
            <w:r>
              <w:rPr>
                <w:rFonts w:hint="eastAsia" w:ascii="仿宋_GB2312" w:hAnsi="宋体" w:eastAsia="仿宋" w:cs="宋体"/>
                <w:color w:val="000000"/>
                <w:kern w:val="0"/>
                <w:sz w:val="28"/>
                <w:szCs w:val="28"/>
              </w:rPr>
              <w:t>受理、解答、办理业主提出的投诉、报修等服务需求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开展项目经理“接待日”活动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color w:val="000000"/>
                <w:kern w:val="0"/>
                <w:sz w:val="28"/>
                <w:szCs w:val="28"/>
                <w:lang w:eastAsia="zh-CN" w:bidi="ar"/>
              </w:rPr>
              <w:t>定期</w:t>
            </w:r>
            <w:r>
              <w:rPr>
                <w:rFonts w:hint="eastAsia" w:ascii="仿宋" w:hAnsi="仿宋" w:eastAsia="仿宋" w:cs="仿宋"/>
                <w:color w:val="000000"/>
                <w:kern w:val="0"/>
                <w:sz w:val="28"/>
                <w:szCs w:val="28"/>
                <w:lang w:bidi="ar"/>
              </w:rPr>
              <w:t>组织召开业主恳谈会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default" w:ascii="仿宋" w:hAnsi="仿宋" w:eastAsia="仿宋" w:cs="仿宋"/>
                <w:color w:val="FF0000"/>
                <w:kern w:val="0"/>
                <w:sz w:val="28"/>
                <w:szCs w:val="28"/>
                <w:lang w:val="en-US" w:bidi="ar"/>
              </w:rPr>
            </w:pPr>
            <w:r>
              <w:rPr>
                <w:rFonts w:hint="eastAsia" w:ascii="仿宋" w:hAnsi="仿宋" w:eastAsia="仿宋" w:cs="仿宋"/>
                <w:color w:val="000000"/>
                <w:kern w:val="0"/>
                <w:sz w:val="28"/>
                <w:szCs w:val="28"/>
                <w:lang w:bidi="ar"/>
              </w:rPr>
              <w:t>定期组织开展社区文化活动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eastAsia="仿宋"/>
                <w:b/>
                <w:bCs/>
                <w:color w:val="000000"/>
                <w:sz w:val="28"/>
                <w:szCs w:val="28"/>
              </w:rPr>
            </w:pPr>
            <w:r>
              <w:rPr>
                <w:rFonts w:hint="eastAsia" w:eastAsia="仿宋"/>
                <w:b/>
                <w:bCs/>
                <w:color w:val="000000"/>
                <w:sz w:val="28"/>
                <w:szCs w:val="28"/>
              </w:rPr>
              <w:t>（二）从业人员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按有关规定配备从业人员并取得职业资格证书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8</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实施锅炉、电梯、电气、有限空间、高空等涉及人身安全的作业，应当具备相应资质资格或者委托具备相应资质的单位及个人实施；委托实施的，应当明确各自的安全管理责任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eastAsia="仿宋"/>
                <w:color w:val="000000"/>
                <w:sz w:val="28"/>
                <w:szCs w:val="28"/>
              </w:rPr>
            </w:pPr>
            <w:r>
              <w:rPr>
                <w:rFonts w:hint="eastAsia" w:ascii="仿宋_GB2312" w:hAnsi="宋体" w:eastAsia="仿宋" w:cs="宋体"/>
                <w:color w:val="000000"/>
                <w:kern w:val="0"/>
                <w:sz w:val="28"/>
                <w:szCs w:val="28"/>
              </w:rPr>
              <w:t>从业人员分岗位统一着装，</w:t>
            </w:r>
            <w:r>
              <w:rPr>
                <w:rFonts w:hint="eastAsia" w:ascii="微软雅黑" w:hAnsi="微软雅黑" w:eastAsia="仿宋" w:cs="宋体"/>
                <w:color w:val="000000"/>
                <w:kern w:val="0"/>
                <w:sz w:val="28"/>
                <w:szCs w:val="28"/>
              </w:rPr>
              <w:t>佩戴标志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10</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定期组织从业人员参加相关专业技能、法律法规、安全防范等方面培训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11</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物业项目负责人</w:t>
            </w:r>
            <w:r>
              <w:rPr>
                <w:rFonts w:ascii="仿宋_GB2312" w:hAnsi="仿宋_GB2312" w:eastAsia="仿宋" w:cs="仿宋_GB2312"/>
                <w:color w:val="000000"/>
                <w:kern w:val="0"/>
                <w:sz w:val="28"/>
                <w:szCs w:val="28"/>
                <w:lang w:bidi="ar"/>
              </w:rPr>
              <w:t>到项目所在地社区居委会报到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b/>
                <w:bCs/>
                <w:color w:val="000000"/>
                <w:sz w:val="28"/>
                <w:szCs w:val="28"/>
              </w:rPr>
            </w:pPr>
            <w:r>
              <w:rPr>
                <w:rFonts w:hint="eastAsia" w:eastAsia="仿宋"/>
                <w:b/>
                <w:bCs/>
                <w:color w:val="000000"/>
                <w:sz w:val="28"/>
                <w:szCs w:val="28"/>
              </w:rPr>
              <w:t>（三）管理制度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12</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建立共用部位及共用设施设备维修养护、消防安全防范、绿化养护、环境卫生、公共秩序维护、</w:t>
            </w:r>
            <w:r>
              <w:rPr>
                <w:rFonts w:hint="eastAsia" w:ascii="仿宋_GB2312" w:hAnsi="宋体" w:eastAsia="仿宋" w:cs="宋体"/>
                <w:color w:val="000000"/>
                <w:kern w:val="0"/>
                <w:sz w:val="28"/>
                <w:szCs w:val="28"/>
                <w:highlight w:val="none"/>
              </w:rPr>
              <w:t>垃圾分类、装饰装修管理、收费管理、</w:t>
            </w:r>
            <w:r>
              <w:rPr>
                <w:rFonts w:hint="eastAsia" w:ascii="仿宋_GB2312" w:hAnsi="宋体" w:eastAsia="仿宋" w:cs="宋体"/>
                <w:color w:val="auto"/>
                <w:kern w:val="0"/>
                <w:sz w:val="28"/>
                <w:szCs w:val="28"/>
                <w:highlight w:val="none"/>
                <w:lang w:val="en-US" w:eastAsia="zh-CN"/>
              </w:rPr>
              <w:t>停车管理、</w:t>
            </w:r>
            <w:r>
              <w:rPr>
                <w:rFonts w:hint="eastAsia" w:ascii="仿宋_GB2312" w:hAnsi="宋体" w:eastAsia="仿宋" w:cs="宋体"/>
                <w:color w:val="auto"/>
                <w:kern w:val="0"/>
                <w:sz w:val="28"/>
                <w:szCs w:val="28"/>
                <w:highlight w:val="none"/>
              </w:rPr>
              <w:t>节</w:t>
            </w:r>
            <w:r>
              <w:rPr>
                <w:rFonts w:hint="eastAsia" w:ascii="仿宋_GB2312" w:hAnsi="宋体" w:eastAsia="仿宋" w:cs="宋体"/>
                <w:color w:val="auto"/>
                <w:kern w:val="0"/>
                <w:sz w:val="28"/>
                <w:szCs w:val="28"/>
              </w:rPr>
              <w:t>能管理、安全生产、防汛</w:t>
            </w:r>
            <w:r>
              <w:rPr>
                <w:rFonts w:hint="eastAsia" w:ascii="仿宋_GB2312" w:hAnsi="宋体" w:eastAsia="仿宋" w:cs="宋体"/>
                <w:color w:val="auto"/>
                <w:kern w:val="0"/>
                <w:sz w:val="28"/>
                <w:szCs w:val="28"/>
                <w:lang w:eastAsia="zh-CN"/>
              </w:rPr>
              <w:t>、</w:t>
            </w:r>
            <w:r>
              <w:rPr>
                <w:rFonts w:hint="eastAsia" w:ascii="仿宋_GB2312" w:hAnsi="宋体" w:eastAsia="仿宋" w:cs="宋体"/>
                <w:color w:val="auto"/>
                <w:kern w:val="0"/>
                <w:sz w:val="28"/>
                <w:szCs w:val="28"/>
                <w:lang w:val="en-US" w:eastAsia="zh-CN"/>
              </w:rPr>
              <w:t>清雪除冰</w:t>
            </w:r>
            <w:r>
              <w:rPr>
                <w:rFonts w:hint="eastAsia" w:ascii="仿宋_GB2312" w:hAnsi="宋体" w:eastAsia="仿宋" w:cs="宋体"/>
                <w:color w:val="auto"/>
                <w:kern w:val="0"/>
                <w:sz w:val="28"/>
                <w:szCs w:val="28"/>
              </w:rPr>
              <w:t>等</w:t>
            </w:r>
            <w:r>
              <w:rPr>
                <w:rFonts w:hint="eastAsia" w:ascii="仿宋_GB2312" w:hAnsi="宋体" w:eastAsia="仿宋" w:cs="宋体"/>
                <w:color w:val="000000"/>
                <w:kern w:val="0"/>
                <w:sz w:val="28"/>
                <w:szCs w:val="28"/>
              </w:rPr>
              <w:t>管理制度，建立健全突发事件应急预案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13</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制定物业服务方案、建立服务标准或服务规范、员工培训等内部管理制度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textAlignment w:val="auto"/>
              <w:rPr>
                <w:rFonts w:hint="eastAsia" w:eastAsia="仿宋"/>
                <w:b/>
                <w:bCs/>
                <w:color w:val="000000"/>
                <w:sz w:val="28"/>
                <w:szCs w:val="28"/>
              </w:rPr>
            </w:pPr>
            <w:r>
              <w:rPr>
                <w:rFonts w:hint="eastAsia" w:eastAsia="仿宋"/>
                <w:b/>
                <w:bCs/>
                <w:color w:val="000000"/>
                <w:sz w:val="28"/>
                <w:szCs w:val="28"/>
              </w:rPr>
              <w:t>（四）档案管理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14</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_GB2312" w:hAnsi="宋体" w:eastAsia="仿宋" w:cs="宋体"/>
                <w:color w:val="000000"/>
                <w:kern w:val="0"/>
                <w:sz w:val="30"/>
                <w:szCs w:val="30"/>
              </w:rPr>
            </w:pPr>
            <w:r>
              <w:rPr>
                <w:rFonts w:hint="eastAsia" w:ascii="仿宋_GB2312" w:hAnsi="宋体" w:eastAsia="仿宋" w:cs="宋体"/>
                <w:color w:val="000000"/>
                <w:kern w:val="0"/>
                <w:sz w:val="28"/>
                <w:szCs w:val="28"/>
              </w:rPr>
              <w:t>建立物业管理档案，包括：物业服务合同备案资料，业主共有部分经营管理档案，共用部位、共用设施设备档案及其运行、维修、养护档案，业主名册，装饰装修管理档案，安全生产档案，</w:t>
            </w:r>
            <w:r>
              <w:rPr>
                <w:rFonts w:hint="eastAsia" w:ascii="仿宋_GB2312" w:hAnsi="宋体" w:eastAsia="仿宋" w:cs="宋体"/>
                <w:color w:val="000000"/>
                <w:kern w:val="0"/>
                <w:sz w:val="30"/>
                <w:szCs w:val="30"/>
              </w:rPr>
              <w:t>投诉、报修、满意度测评档案，日常秩序维护、环境维护档案，</w:t>
            </w:r>
            <w:r>
              <w:rPr>
                <w:rFonts w:hint="eastAsia" w:ascii="仿宋_GB2312" w:hAnsi="宋体" w:eastAsia="仿宋" w:cs="宋体"/>
                <w:color w:val="000000"/>
                <w:kern w:val="0"/>
                <w:sz w:val="28"/>
                <w:szCs w:val="28"/>
              </w:rPr>
              <w:t>应急事件处理档案，物业服务人或建设单位与相关单位签订的供电、供水、供气、供热、垃圾清运、网络</w:t>
            </w:r>
            <w:r>
              <w:rPr>
                <w:rFonts w:hint="eastAsia" w:ascii="仿宋_GB2312" w:hAnsi="宋体" w:eastAsia="仿宋" w:cs="宋体"/>
                <w:color w:val="auto"/>
                <w:kern w:val="0"/>
                <w:sz w:val="28"/>
                <w:szCs w:val="28"/>
                <w:lang w:val="en-US" w:eastAsia="zh-CN"/>
              </w:rPr>
              <w:t>通信</w:t>
            </w:r>
            <w:r>
              <w:rPr>
                <w:rFonts w:hint="eastAsia" w:ascii="仿宋_GB2312" w:hAnsi="宋体" w:eastAsia="仿宋" w:cs="宋体"/>
                <w:color w:val="000000"/>
                <w:kern w:val="0"/>
                <w:sz w:val="28"/>
                <w:szCs w:val="28"/>
              </w:rPr>
              <w:t>等书面协议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15</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保管建设单位移交的竣工验收、技术文件、准许使用文件、承接查验、物业质量保修文件和物业使用说明文件及其他档案资料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16</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color w:val="000000"/>
                <w:kern w:val="0"/>
                <w:sz w:val="28"/>
                <w:szCs w:val="28"/>
              </w:rPr>
              <w:t>配备档案管理人员，实现档案资料数字化管理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b/>
                <w:bCs/>
                <w:color w:val="000000"/>
                <w:sz w:val="28"/>
                <w:szCs w:val="28"/>
              </w:rPr>
            </w:pPr>
            <w:r>
              <w:rPr>
                <w:rFonts w:hint="eastAsia" w:eastAsia="仿宋"/>
                <w:b/>
                <w:bCs/>
                <w:color w:val="000000"/>
                <w:sz w:val="28"/>
                <w:szCs w:val="28"/>
              </w:rPr>
              <w:t>（五）信息公示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17</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lang w:eastAsia="zh-CN"/>
              </w:rPr>
            </w:pPr>
            <w:r>
              <w:rPr>
                <w:rFonts w:hint="eastAsia" w:ascii="微软雅黑" w:hAnsi="微软雅黑" w:eastAsia="仿宋" w:cs="宋体"/>
                <w:color w:val="000000"/>
                <w:kern w:val="0"/>
                <w:sz w:val="28"/>
                <w:szCs w:val="28"/>
              </w:rPr>
              <w:t>在小区内显著位置公示并及时更新下列信息</w:t>
            </w:r>
            <w:r>
              <w:rPr>
                <w:rFonts w:hint="eastAsia" w:eastAsia="仿宋" w:cs="宋体"/>
                <w:color w:val="000000"/>
                <w:sz w:val="28"/>
                <w:szCs w:val="28"/>
              </w:rPr>
              <w:t>：</w:t>
            </w:r>
            <w:r>
              <w:rPr>
                <w:rFonts w:hint="eastAsia" w:ascii="宋体" w:hAnsi="宋体" w:eastAsia="仿宋" w:cs="宋体"/>
                <w:color w:val="000000"/>
                <w:kern w:val="0"/>
                <w:sz w:val="28"/>
                <w:szCs w:val="28"/>
                <w:lang w:bidi="ar"/>
              </w:rPr>
              <w:t>物业服务人的营业执照、企业信用评价等级、</w:t>
            </w:r>
            <w:r>
              <w:rPr>
                <w:rFonts w:hint="eastAsia" w:ascii="宋体" w:hAnsi="宋体" w:eastAsia="仿宋" w:cs="宋体"/>
                <w:color w:val="auto"/>
                <w:kern w:val="0"/>
                <w:sz w:val="28"/>
                <w:szCs w:val="28"/>
                <w:lang w:bidi="ar"/>
              </w:rPr>
              <w:t>项目负责人的</w:t>
            </w:r>
            <w:r>
              <w:rPr>
                <w:rFonts w:hint="eastAsia" w:ascii="宋体" w:hAnsi="宋体" w:eastAsia="仿宋" w:cs="宋体"/>
                <w:color w:val="auto"/>
                <w:kern w:val="0"/>
                <w:sz w:val="28"/>
                <w:szCs w:val="28"/>
                <w:lang w:val="en-US" w:eastAsia="zh-CN" w:bidi="ar"/>
              </w:rPr>
              <w:t>姓名及</w:t>
            </w:r>
            <w:r>
              <w:rPr>
                <w:rFonts w:hint="eastAsia" w:ascii="宋体" w:hAnsi="宋体" w:eastAsia="仿宋" w:cs="宋体"/>
                <w:color w:val="auto"/>
                <w:kern w:val="0"/>
                <w:sz w:val="28"/>
                <w:szCs w:val="28"/>
                <w:lang w:bidi="ar"/>
              </w:rPr>
              <w:t>联系方式</w:t>
            </w:r>
            <w:r>
              <w:rPr>
                <w:rFonts w:hint="eastAsia" w:ascii="宋体" w:hAnsi="宋体" w:eastAsia="仿宋" w:cs="宋体"/>
                <w:color w:val="auto"/>
                <w:kern w:val="0"/>
                <w:sz w:val="28"/>
                <w:szCs w:val="28"/>
                <w:lang w:eastAsia="zh-CN" w:bidi="ar"/>
              </w:rPr>
              <w:t>、</w:t>
            </w:r>
            <w:r>
              <w:rPr>
                <w:rFonts w:hint="eastAsia" w:ascii="宋体" w:hAnsi="宋体" w:eastAsia="仿宋" w:cs="宋体"/>
                <w:color w:val="auto"/>
                <w:kern w:val="0"/>
                <w:sz w:val="28"/>
                <w:szCs w:val="28"/>
                <w:lang w:bidi="ar"/>
              </w:rPr>
              <w:t>物业服务投诉电话；物业服务项目保洁、维修、秩序维护等服</w:t>
            </w:r>
            <w:r>
              <w:rPr>
                <w:rFonts w:hint="eastAsia" w:ascii="宋体" w:hAnsi="宋体" w:eastAsia="仿宋" w:cs="宋体"/>
                <w:color w:val="000000"/>
                <w:kern w:val="0"/>
                <w:sz w:val="28"/>
                <w:szCs w:val="28"/>
                <w:lang w:bidi="ar"/>
              </w:rPr>
              <w:t>务人员的配置情况及基本信息；物业服务事项、服务标准、收费项目、收费标准等；物业服务费</w:t>
            </w:r>
            <w:r>
              <w:rPr>
                <w:rFonts w:hint="eastAsia" w:ascii="宋体" w:hAnsi="宋体" w:eastAsia="仿宋" w:cs="宋体"/>
                <w:color w:val="auto"/>
                <w:kern w:val="0"/>
                <w:sz w:val="28"/>
                <w:szCs w:val="28"/>
                <w:lang w:bidi="ar"/>
              </w:rPr>
              <w:t>收</w:t>
            </w:r>
            <w:r>
              <w:rPr>
                <w:rFonts w:hint="eastAsia" w:ascii="宋体" w:hAnsi="宋体" w:eastAsia="仿宋" w:cs="宋体"/>
                <w:color w:val="auto"/>
                <w:kern w:val="0"/>
                <w:sz w:val="28"/>
                <w:szCs w:val="28"/>
                <w:lang w:val="en-US" w:eastAsia="zh-CN" w:bidi="ar"/>
              </w:rPr>
              <w:t>交</w:t>
            </w:r>
            <w:r>
              <w:rPr>
                <w:rFonts w:hint="eastAsia" w:ascii="宋体" w:hAnsi="宋体" w:eastAsia="仿宋" w:cs="宋体"/>
                <w:color w:val="000000"/>
                <w:kern w:val="0"/>
                <w:sz w:val="28"/>
                <w:szCs w:val="28"/>
                <w:lang w:bidi="ar"/>
              </w:rPr>
              <w:t>情况、受委托管理的住宅专项维修资金使用情况和业主共有部分的经营与</w:t>
            </w:r>
            <w:r>
              <w:rPr>
                <w:rFonts w:hint="eastAsia" w:ascii="宋体" w:hAnsi="宋体" w:eastAsia="仿宋" w:cs="宋体"/>
                <w:color w:val="auto"/>
                <w:kern w:val="0"/>
                <w:sz w:val="28"/>
                <w:szCs w:val="28"/>
                <w:lang w:eastAsia="zh-CN" w:bidi="ar"/>
              </w:rPr>
              <w:t>收支</w:t>
            </w:r>
            <w:r>
              <w:rPr>
                <w:rFonts w:hint="eastAsia" w:ascii="宋体" w:hAnsi="宋体" w:eastAsia="仿宋" w:cs="宋体"/>
                <w:color w:val="000000"/>
                <w:kern w:val="0"/>
                <w:sz w:val="28"/>
                <w:szCs w:val="28"/>
                <w:lang w:bidi="ar"/>
              </w:rPr>
              <w:t>情况；电梯、消防等具有专业技术要求的设施设备的日常巡查记录，维修保养单位名称、资质、</w:t>
            </w:r>
            <w:r>
              <w:rPr>
                <w:rFonts w:hint="eastAsia" w:ascii="宋体" w:hAnsi="宋体" w:eastAsia="仿宋" w:cs="宋体"/>
                <w:color w:val="auto"/>
                <w:kern w:val="0"/>
                <w:sz w:val="28"/>
                <w:szCs w:val="28"/>
                <w:lang w:val="en-US" w:eastAsia="zh-CN" w:bidi="ar"/>
              </w:rPr>
              <w:t>联系人及</w:t>
            </w:r>
            <w:r>
              <w:rPr>
                <w:rFonts w:hint="eastAsia" w:ascii="宋体" w:hAnsi="宋体" w:eastAsia="仿宋" w:cs="宋体"/>
                <w:color w:val="auto"/>
                <w:kern w:val="0"/>
                <w:sz w:val="28"/>
                <w:szCs w:val="28"/>
                <w:lang w:bidi="ar"/>
              </w:rPr>
              <w:t>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w:t>
            </w:r>
            <w:r>
              <w:rPr>
                <w:rFonts w:eastAsia="仿宋"/>
                <w:color w:val="000000"/>
                <w:sz w:val="28"/>
                <w:szCs w:val="28"/>
              </w:rPr>
              <w:t>8</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auto"/>
                <w:kern w:val="0"/>
                <w:sz w:val="28"/>
                <w:szCs w:val="28"/>
              </w:rPr>
              <w:t>业主对公示信息内容有</w:t>
            </w:r>
            <w:r>
              <w:rPr>
                <w:rFonts w:hint="eastAsia" w:ascii="微软雅黑" w:hAnsi="微软雅黑" w:eastAsia="仿宋" w:cs="宋体"/>
                <w:color w:val="auto"/>
                <w:kern w:val="0"/>
                <w:sz w:val="28"/>
                <w:szCs w:val="28"/>
                <w:highlight w:val="none"/>
              </w:rPr>
              <w:t>异议</w:t>
            </w:r>
            <w:r>
              <w:rPr>
                <w:rFonts w:hint="eastAsia" w:ascii="微软雅黑" w:hAnsi="微软雅黑" w:eastAsia="仿宋" w:cs="宋体"/>
                <w:color w:val="auto"/>
                <w:kern w:val="0"/>
                <w:sz w:val="28"/>
                <w:szCs w:val="28"/>
              </w:rPr>
              <w:t>的，及时答复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_GB2312" w:hAnsi="宋体" w:eastAsia="仿宋" w:cs="宋体"/>
                <w:color w:val="000000"/>
                <w:kern w:val="0"/>
                <w:sz w:val="28"/>
                <w:szCs w:val="28"/>
              </w:rPr>
            </w:pPr>
            <w:r>
              <w:rPr>
                <w:rFonts w:hint="eastAsia" w:ascii="仿宋_GB2312" w:hAnsi="宋体" w:eastAsia="仿宋" w:cs="宋体"/>
                <w:b/>
                <w:bCs/>
                <w:color w:val="000000"/>
                <w:kern w:val="0"/>
                <w:sz w:val="28"/>
                <w:szCs w:val="28"/>
              </w:rPr>
              <w:t>（六）标识管理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w:t>
            </w:r>
            <w:r>
              <w:rPr>
                <w:rFonts w:eastAsia="仿宋"/>
                <w:color w:val="000000"/>
                <w:sz w:val="28"/>
                <w:szCs w:val="28"/>
              </w:rPr>
              <w:t>9</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_GB2312" w:hAnsi="宋体" w:eastAsia="仿宋" w:cs="宋体"/>
                <w:color w:val="000000"/>
                <w:kern w:val="0"/>
                <w:sz w:val="28"/>
                <w:szCs w:val="28"/>
              </w:rPr>
            </w:pPr>
            <w:r>
              <w:rPr>
                <w:rFonts w:hint="eastAsia" w:ascii="微软雅黑" w:hAnsi="微软雅黑" w:eastAsia="仿宋" w:cs="宋体"/>
                <w:color w:val="000000"/>
                <w:kern w:val="0"/>
                <w:sz w:val="28"/>
                <w:szCs w:val="28"/>
              </w:rPr>
              <w:t>设置相应的提示、安全警示等服务标识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2</w:t>
            </w:r>
            <w:r>
              <w:rPr>
                <w:rFonts w:eastAsia="仿宋"/>
                <w:color w:val="000000"/>
                <w:sz w:val="28"/>
                <w:szCs w:val="28"/>
              </w:rPr>
              <w:t>0</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_GB2312" w:hAnsi="宋体" w:eastAsia="仿宋" w:cs="宋体"/>
                <w:color w:val="000000"/>
                <w:kern w:val="0"/>
                <w:sz w:val="28"/>
                <w:szCs w:val="28"/>
              </w:rPr>
            </w:pPr>
            <w:r>
              <w:rPr>
                <w:rFonts w:hint="eastAsia" w:ascii="微软雅黑" w:hAnsi="微软雅黑" w:eastAsia="仿宋" w:cs="宋体"/>
                <w:color w:val="000000"/>
                <w:kern w:val="0"/>
                <w:sz w:val="28"/>
                <w:szCs w:val="28"/>
              </w:rPr>
              <w:t>标识出现脱落或者损毁时，及时维修或更换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4"/>
              </w:rPr>
            </w:pPr>
            <w:r>
              <w:rPr>
                <w:rFonts w:hint="eastAsia" w:ascii="仿宋_GB2312" w:hAnsi="宋体" w:eastAsia="仿宋" w:cs="宋体"/>
                <w:b/>
                <w:bCs/>
                <w:color w:val="000000"/>
                <w:kern w:val="0"/>
                <w:sz w:val="28"/>
                <w:szCs w:val="28"/>
              </w:rPr>
              <w:t>（七）质量检查与客户满意率（度）调查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2</w:t>
            </w:r>
            <w:r>
              <w:rPr>
                <w:rFonts w:eastAsia="仿宋"/>
                <w:color w:val="000000"/>
                <w:sz w:val="28"/>
                <w:szCs w:val="28"/>
              </w:rPr>
              <w:t>1</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制定物业服务质量检查计划，对不合格项及时整改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2</w:t>
            </w:r>
            <w:r>
              <w:rPr>
                <w:rFonts w:eastAsia="仿宋"/>
                <w:color w:val="000000"/>
                <w:sz w:val="28"/>
                <w:szCs w:val="28"/>
              </w:rPr>
              <w:t>2</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default" w:ascii="微软雅黑" w:hAnsi="微软雅黑" w:eastAsia="仿宋" w:cs="宋体"/>
                <w:color w:val="000000"/>
                <w:kern w:val="0"/>
                <w:sz w:val="28"/>
                <w:szCs w:val="28"/>
                <w:lang w:val="en-US" w:eastAsia="zh-CN"/>
              </w:rPr>
            </w:pPr>
            <w:r>
              <w:rPr>
                <w:rFonts w:hint="eastAsia" w:ascii="仿宋_GB2312" w:hAnsi="宋体" w:eastAsia="仿宋" w:cs="宋体"/>
                <w:color w:val="000000"/>
                <w:kern w:val="0"/>
                <w:sz w:val="28"/>
                <w:szCs w:val="28"/>
              </w:rPr>
              <w:t>制定客户满意率（度）调查计划，定期开展物业服务满意率（度）调查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b/>
                <w:bCs/>
                <w:color w:val="000000"/>
                <w:kern w:val="0"/>
                <w:sz w:val="28"/>
                <w:szCs w:val="28"/>
              </w:rPr>
              <w:t>（八）公共收益与服务收费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2</w:t>
            </w:r>
            <w:r>
              <w:rPr>
                <w:rFonts w:eastAsia="仿宋"/>
                <w:color w:val="000000"/>
                <w:sz w:val="28"/>
                <w:szCs w:val="28"/>
              </w:rPr>
              <w:t>3</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利用业主共有部分进行经营的，经营收益单独列账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2</w:t>
            </w:r>
            <w:r>
              <w:rPr>
                <w:rFonts w:eastAsia="仿宋"/>
                <w:color w:val="000000"/>
                <w:sz w:val="28"/>
                <w:szCs w:val="28"/>
              </w:rPr>
              <w:t>4</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按有关规定公示本小区公共收益的收支情况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2</w:t>
            </w:r>
            <w:r>
              <w:rPr>
                <w:rFonts w:eastAsia="仿宋"/>
                <w:color w:val="000000"/>
                <w:sz w:val="28"/>
                <w:szCs w:val="28"/>
              </w:rPr>
              <w:t>5</w:t>
            </w:r>
          </w:p>
        </w:tc>
        <w:tc>
          <w:tcPr>
            <w:tcW w:w="118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按物业服务合同约定的收费项目及标准收取物业服务费；因物价变动、职工最低工资标准调整等原因确需调整物业服务收费标准的，按规定经业主大会同意或者由业主共同决定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s="Times New Roman"/>
                <w:color w:val="000000"/>
                <w:sz w:val="28"/>
                <w:szCs w:val="28"/>
              </w:rPr>
            </w:pPr>
            <w:r>
              <w:rPr>
                <w:rFonts w:hint="eastAsia" w:eastAsia="仿宋" w:cs="Times New Roman"/>
                <w:color w:val="000000"/>
                <w:sz w:val="28"/>
                <w:szCs w:val="28"/>
              </w:rPr>
              <w:t>26</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为业主或物业使用人提供特约服务的，按双方约定收费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b/>
                <w:bCs/>
                <w:color w:val="000000"/>
                <w:sz w:val="28"/>
                <w:szCs w:val="28"/>
              </w:rPr>
            </w:pPr>
            <w:r>
              <w:rPr>
                <w:rFonts w:hint="eastAsia" w:ascii="楷体" w:hAnsi="楷体" w:eastAsia="楷体" w:cs="楷体"/>
                <w:b w:val="0"/>
                <w:bCs w:val="0"/>
                <w:color w:val="000000"/>
                <w:kern w:val="0"/>
                <w:sz w:val="28"/>
                <w:szCs w:val="28"/>
              </w:rPr>
              <w:t>二、共用部位、共用设施设备运行、维修养护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b/>
                <w:bCs/>
                <w:color w:val="000000"/>
                <w:sz w:val="28"/>
                <w:szCs w:val="28"/>
              </w:rPr>
            </w:pPr>
            <w:r>
              <w:rPr>
                <w:rFonts w:hint="eastAsia" w:ascii="仿宋_GB2312" w:hAnsi="宋体" w:eastAsia="仿宋" w:cs="宋体"/>
                <w:b/>
                <w:bCs/>
                <w:color w:val="000000"/>
                <w:kern w:val="0"/>
                <w:sz w:val="28"/>
                <w:szCs w:val="28"/>
              </w:rPr>
              <w:t>（一）综合管理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s="Times New Roman"/>
                <w:color w:val="000000"/>
                <w:sz w:val="28"/>
                <w:szCs w:val="28"/>
              </w:rPr>
              <w:t>27</w:t>
            </w:r>
          </w:p>
        </w:tc>
        <w:tc>
          <w:tcPr>
            <w:tcW w:w="11820" w:type="dxa"/>
            <w:noWrap w:val="0"/>
            <w:vAlign w:val="center"/>
          </w:tcPr>
          <w:p>
            <w:pPr>
              <w:keepNext w:val="0"/>
              <w:keepLines w:val="0"/>
              <w:pageBreakBefore w:val="0"/>
              <w:widowControl/>
              <w:kinsoku/>
              <w:wordWrap/>
              <w:overflowPunct/>
              <w:topLinePunct w:val="0"/>
              <w:bidi w:val="0"/>
              <w:adjustRightInd/>
              <w:snapToGrid/>
              <w:spacing w:line="500" w:lineRule="exact"/>
              <w:jc w:val="both"/>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制定共用设施设备检查、维修养护计划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Calibri" w:hAnsi="Calibri" w:eastAsia="仿宋"/>
                <w:color w:val="000000"/>
                <w:kern w:val="2"/>
                <w:sz w:val="28"/>
                <w:szCs w:val="28"/>
                <w:lang w:val="en-US" w:eastAsia="zh-CN" w:bidi="ar-SA"/>
              </w:rPr>
            </w:pPr>
            <w:r>
              <w:rPr>
                <w:rFonts w:hint="eastAsia" w:eastAsia="仿宋"/>
                <w:color w:val="000000"/>
                <w:sz w:val="28"/>
                <w:szCs w:val="28"/>
              </w:rPr>
              <w:t>28</w:t>
            </w:r>
          </w:p>
        </w:tc>
        <w:tc>
          <w:tcPr>
            <w:tcW w:w="11820" w:type="dxa"/>
            <w:noWrap w:val="0"/>
            <w:vAlign w:val="center"/>
          </w:tcPr>
          <w:p>
            <w:pPr>
              <w:keepNext w:val="0"/>
              <w:keepLines w:val="0"/>
              <w:pageBreakBefore w:val="0"/>
              <w:widowControl/>
              <w:kinsoku/>
              <w:wordWrap/>
              <w:overflowPunct/>
              <w:topLinePunct w:val="0"/>
              <w:bidi w:val="0"/>
              <w:adjustRightInd/>
              <w:snapToGrid/>
              <w:spacing w:line="500" w:lineRule="exact"/>
              <w:jc w:val="both"/>
              <w:textAlignment w:val="auto"/>
              <w:rPr>
                <w:rFonts w:hint="default" w:ascii="仿宋_GB2312" w:hAnsi="宋体" w:eastAsia="仿宋" w:cs="宋体"/>
                <w:color w:val="000000"/>
                <w:kern w:val="0"/>
                <w:sz w:val="28"/>
                <w:szCs w:val="28"/>
                <w:lang w:val="en-US" w:eastAsia="zh-CN"/>
              </w:rPr>
            </w:pPr>
            <w:r>
              <w:rPr>
                <w:rFonts w:hint="eastAsia" w:ascii="仿宋_GB2312" w:hAnsi="宋体" w:eastAsia="仿宋" w:cs="宋体"/>
                <w:color w:val="auto"/>
                <w:kern w:val="0"/>
                <w:sz w:val="28"/>
                <w:szCs w:val="28"/>
              </w:rPr>
              <w:t>建立共用部位、共用设施设备台账</w:t>
            </w:r>
            <w:r>
              <w:rPr>
                <w:rFonts w:hint="eastAsia" w:ascii="仿宋_GB2312" w:hAnsi="宋体" w:eastAsia="仿宋" w:cs="宋体"/>
                <w:color w:val="auto"/>
                <w:kern w:val="0"/>
                <w:sz w:val="28"/>
                <w:szCs w:val="28"/>
                <w:lang w:eastAsia="zh-CN"/>
              </w:rPr>
              <w:t>，</w:t>
            </w:r>
            <w:r>
              <w:rPr>
                <w:rFonts w:hint="eastAsia" w:ascii="仿宋_GB2312" w:hAnsi="宋体" w:eastAsia="仿宋" w:cs="宋体"/>
                <w:color w:val="auto"/>
                <w:kern w:val="0"/>
                <w:sz w:val="28"/>
                <w:szCs w:val="28"/>
                <w:lang w:val="en-US" w:eastAsia="zh-CN"/>
              </w:rPr>
              <w:t>按要求录入“泉城智慧物业”平台，做好动态更新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Calibri" w:hAnsi="Calibri" w:eastAsia="仿宋"/>
                <w:color w:val="000000"/>
                <w:kern w:val="2"/>
                <w:sz w:val="28"/>
                <w:szCs w:val="28"/>
                <w:lang w:val="en-US" w:eastAsia="zh-CN" w:bidi="ar-SA"/>
              </w:rPr>
            </w:pPr>
            <w:r>
              <w:rPr>
                <w:rFonts w:hint="eastAsia" w:eastAsia="仿宋"/>
                <w:color w:val="000000"/>
                <w:sz w:val="28"/>
                <w:szCs w:val="28"/>
              </w:rPr>
              <w:t>29</w:t>
            </w:r>
          </w:p>
        </w:tc>
        <w:tc>
          <w:tcPr>
            <w:tcW w:w="11820" w:type="dxa"/>
            <w:noWrap w:val="0"/>
            <w:vAlign w:val="center"/>
          </w:tcPr>
          <w:p>
            <w:pPr>
              <w:keepNext w:val="0"/>
              <w:keepLines w:val="0"/>
              <w:pageBreakBefore w:val="0"/>
              <w:widowControl/>
              <w:kinsoku/>
              <w:wordWrap/>
              <w:overflowPunct/>
              <w:topLinePunct w:val="0"/>
              <w:bidi w:val="0"/>
              <w:adjustRightInd/>
              <w:snapToGrid/>
              <w:spacing w:line="500" w:lineRule="exact"/>
              <w:jc w:val="both"/>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设置设备标识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Calibri" w:hAnsi="Calibri" w:eastAsia="仿宋"/>
                <w:color w:val="000000"/>
                <w:kern w:val="2"/>
                <w:sz w:val="28"/>
                <w:szCs w:val="28"/>
                <w:lang w:val="en-US" w:eastAsia="zh-CN" w:bidi="ar-SA"/>
              </w:rPr>
            </w:pPr>
            <w:r>
              <w:rPr>
                <w:rFonts w:hint="eastAsia" w:eastAsia="仿宋"/>
                <w:color w:val="000000"/>
                <w:sz w:val="28"/>
                <w:szCs w:val="28"/>
              </w:rPr>
              <w:t>30</w:t>
            </w:r>
          </w:p>
        </w:tc>
        <w:tc>
          <w:tcPr>
            <w:tcW w:w="11820" w:type="dxa"/>
            <w:noWrap w:val="0"/>
            <w:vAlign w:val="center"/>
          </w:tcPr>
          <w:p>
            <w:pPr>
              <w:keepNext w:val="0"/>
              <w:keepLines w:val="0"/>
              <w:pageBreakBefore w:val="0"/>
              <w:kinsoku/>
              <w:wordWrap/>
              <w:overflowPunct/>
              <w:topLinePunct w:val="0"/>
              <w:bidi w:val="0"/>
              <w:adjustRightInd/>
              <w:snapToGrid/>
              <w:spacing w:line="500" w:lineRule="exact"/>
              <w:jc w:val="both"/>
              <w:textAlignment w:val="auto"/>
              <w:rPr>
                <w:rFonts w:hint="eastAsia" w:eastAsia="仿宋"/>
                <w:color w:val="000000"/>
                <w:sz w:val="28"/>
                <w:szCs w:val="28"/>
              </w:rPr>
            </w:pPr>
            <w:r>
              <w:rPr>
                <w:rFonts w:hint="eastAsia" w:eastAsia="仿宋"/>
                <w:color w:val="000000"/>
                <w:sz w:val="28"/>
                <w:szCs w:val="28"/>
              </w:rPr>
              <w:t>水、电、气、暖等专业设施设备发生故障不能正常使用的，及时报告相关专业经营单位处理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Calibri" w:hAnsi="Calibri" w:eastAsia="仿宋"/>
                <w:color w:val="auto"/>
                <w:kern w:val="2"/>
                <w:sz w:val="28"/>
                <w:szCs w:val="28"/>
                <w:lang w:val="en-US" w:eastAsia="zh-CN" w:bidi="ar-SA"/>
              </w:rPr>
            </w:pPr>
            <w:r>
              <w:rPr>
                <w:rFonts w:hint="eastAsia" w:eastAsia="仿宋"/>
                <w:color w:val="auto"/>
                <w:sz w:val="28"/>
                <w:szCs w:val="28"/>
              </w:rPr>
              <w:t>31</w:t>
            </w:r>
          </w:p>
        </w:tc>
        <w:tc>
          <w:tcPr>
            <w:tcW w:w="118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仿宋" w:cs="宋体"/>
                <w:color w:val="auto"/>
                <w:kern w:val="0"/>
                <w:sz w:val="28"/>
                <w:szCs w:val="28"/>
                <w:lang w:val="en-US" w:eastAsia="zh-CN" w:bidi="ar-SA"/>
              </w:rPr>
            </w:pPr>
            <w:r>
              <w:rPr>
                <w:rFonts w:hint="eastAsia" w:ascii="仿宋" w:hAnsi="仿宋" w:eastAsia="仿宋" w:cs="仿宋"/>
                <w:color w:val="auto"/>
                <w:sz w:val="28"/>
                <w:szCs w:val="28"/>
              </w:rPr>
              <w:t>共用部位、共用设施设备保修期满后的维修、更新、改造，需要使用维修资金的，按照本市有关规定实施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b/>
                <w:bCs/>
                <w:color w:val="000000"/>
                <w:kern w:val="0"/>
                <w:sz w:val="28"/>
                <w:szCs w:val="28"/>
              </w:rPr>
              <w:t>（二）房屋本体及附属建筑物管理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32</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lang w:eastAsia="zh-CN"/>
              </w:rPr>
            </w:pPr>
            <w:r>
              <w:rPr>
                <w:rFonts w:hint="eastAsia" w:ascii="仿宋_GB2312" w:hAnsi="宋体" w:eastAsia="仿宋" w:cs="宋体"/>
                <w:color w:val="000000"/>
                <w:kern w:val="0"/>
                <w:sz w:val="28"/>
                <w:szCs w:val="28"/>
              </w:rPr>
              <w:t>开展共用部位的日常检查</w:t>
            </w:r>
            <w:r>
              <w:rPr>
                <w:rFonts w:hint="eastAsia" w:ascii="宋体" w:hAnsi="宋体" w:eastAsia="仿宋" w:cs="宋体"/>
                <w:color w:val="000000"/>
                <w:kern w:val="0"/>
                <w:sz w:val="28"/>
                <w:szCs w:val="28"/>
              </w:rPr>
              <w:t>，做好</w:t>
            </w:r>
            <w:r>
              <w:rPr>
                <w:rFonts w:hint="eastAsia" w:ascii="仿宋_GB2312" w:hAnsi="宋体" w:eastAsia="仿宋" w:cs="宋体"/>
                <w:color w:val="000000"/>
                <w:kern w:val="0"/>
                <w:sz w:val="28"/>
                <w:szCs w:val="28"/>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33</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按照有关规定或物业服务合同约定开展房屋共用部位的维修养护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34</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lang w:eastAsia="zh-CN"/>
              </w:rPr>
            </w:pPr>
            <w:r>
              <w:rPr>
                <w:rFonts w:hint="eastAsia" w:ascii="微软雅黑" w:hAnsi="微软雅黑" w:eastAsia="仿宋" w:cs="宋体"/>
                <w:color w:val="000000"/>
                <w:kern w:val="0"/>
                <w:sz w:val="28"/>
                <w:szCs w:val="28"/>
              </w:rPr>
              <w:t>定期检查房屋共有部位的安全状况，并</w:t>
            </w:r>
            <w:r>
              <w:rPr>
                <w:rFonts w:hint="eastAsia" w:ascii="微软雅黑" w:hAnsi="微软雅黑" w:eastAsia="仿宋" w:cs="宋体"/>
                <w:color w:val="000000"/>
                <w:kern w:val="0"/>
                <w:sz w:val="28"/>
                <w:szCs w:val="28"/>
                <w:lang w:eastAsia="zh-CN"/>
              </w:rPr>
              <w:t>建立</w:t>
            </w:r>
            <w:r>
              <w:rPr>
                <w:rFonts w:hint="eastAsia" w:ascii="微软雅黑" w:hAnsi="微软雅黑" w:eastAsia="仿宋" w:cs="宋体"/>
                <w:color w:val="000000"/>
                <w:kern w:val="0"/>
                <w:sz w:val="28"/>
                <w:szCs w:val="28"/>
              </w:rPr>
              <w:t>工作台账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35</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发现房屋存在安全隐患的及时告知业主或业主委员会，并采取必要的安全防范措施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36</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发现屋面、外墙严重渗漏、装饰层脱落等情况需要紧急维修的，及时告知开发建设单位、</w:t>
            </w:r>
            <w:r>
              <w:rPr>
                <w:rFonts w:hint="eastAsia" w:ascii="微软雅黑" w:hAnsi="微软雅黑" w:eastAsia="仿宋" w:cs="宋体"/>
                <w:color w:val="auto"/>
                <w:kern w:val="0"/>
                <w:sz w:val="28"/>
                <w:szCs w:val="28"/>
              </w:rPr>
              <w:t>业主委员会</w:t>
            </w:r>
            <w:r>
              <w:rPr>
                <w:rFonts w:hint="eastAsia" w:ascii="微软雅黑" w:hAnsi="微软雅黑" w:eastAsia="仿宋" w:cs="宋体"/>
                <w:color w:val="auto"/>
                <w:kern w:val="0"/>
                <w:sz w:val="28"/>
                <w:szCs w:val="28"/>
                <w:lang w:val="en-US" w:eastAsia="zh-CN"/>
              </w:rPr>
              <w:t>或社区居委会</w:t>
            </w:r>
            <w:r>
              <w:rPr>
                <w:rFonts w:hint="eastAsia" w:ascii="微软雅黑" w:hAnsi="微软雅黑" w:eastAsia="仿宋" w:cs="宋体"/>
                <w:color w:val="auto"/>
                <w:kern w:val="0"/>
                <w:sz w:val="28"/>
                <w:szCs w:val="28"/>
              </w:rPr>
              <w:t>组织维修；在危险隐患部位设置安全防范警示标志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b/>
                <w:bCs/>
                <w:color w:val="000000"/>
                <w:kern w:val="0"/>
                <w:sz w:val="28"/>
                <w:szCs w:val="28"/>
              </w:rPr>
              <w:t>（三）共用设施管理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37</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住宅小区内道路、场地、大门、围栏（墙）、</w:t>
            </w:r>
            <w:r>
              <w:rPr>
                <w:rFonts w:hint="eastAsia" w:ascii="微软雅黑" w:hAnsi="微软雅黑" w:eastAsia="仿宋" w:cs="宋体"/>
                <w:color w:val="000000"/>
                <w:kern w:val="0"/>
                <w:sz w:val="28"/>
                <w:szCs w:val="28"/>
                <w:lang w:eastAsia="zh-CN"/>
              </w:rPr>
              <w:t>景观</w:t>
            </w:r>
            <w:r>
              <w:rPr>
                <w:rFonts w:hint="eastAsia" w:ascii="微软雅黑" w:hAnsi="微软雅黑" w:eastAsia="仿宋" w:cs="宋体"/>
                <w:color w:val="000000"/>
                <w:kern w:val="0"/>
                <w:sz w:val="28"/>
                <w:szCs w:val="28"/>
              </w:rPr>
              <w:t>、非经营性健身娱乐及其他共用设施的日常检查、维护，做好记录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38</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发现安全隐患的及时告知业主或业主委员会，并采取必要的安全防范措施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微软雅黑" w:hAnsi="微软雅黑" w:eastAsia="仿宋" w:cs="宋体"/>
                <w:color w:val="000000"/>
                <w:kern w:val="0"/>
                <w:sz w:val="28"/>
                <w:szCs w:val="28"/>
              </w:rPr>
            </w:pPr>
            <w:r>
              <w:rPr>
                <w:rFonts w:hint="eastAsia" w:ascii="微软雅黑" w:hAnsi="微软雅黑" w:eastAsia="仿宋" w:cs="宋体"/>
                <w:b/>
                <w:bCs/>
                <w:color w:val="000000"/>
                <w:kern w:val="0"/>
                <w:sz w:val="28"/>
                <w:szCs w:val="28"/>
              </w:rPr>
              <w:t>（四）装饰装修管理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39</w:t>
            </w:r>
          </w:p>
        </w:tc>
        <w:tc>
          <w:tcPr>
            <w:tcW w:w="11820" w:type="dxa"/>
            <w:noWrap w:val="0"/>
            <w:vAlign w:val="top"/>
          </w:tcPr>
          <w:p>
            <w:pPr>
              <w:keepNext w:val="0"/>
              <w:keepLines w:val="0"/>
              <w:pageBreakBefore w:val="0"/>
              <w:widowControl/>
              <w:kinsoku/>
              <w:wordWrap/>
              <w:overflowPunct/>
              <w:topLinePunct w:val="0"/>
              <w:autoSpaceDE w:val="0"/>
              <w:autoSpaceDN w:val="0"/>
              <w:bidi w:val="0"/>
              <w:adjustRightInd/>
              <w:snapToGrid/>
              <w:spacing w:line="500" w:lineRule="exact"/>
              <w:textAlignment w:val="auto"/>
              <w:rPr>
                <w:rFonts w:hint="eastAsia" w:ascii="宋体" w:hAnsi="Times New Roman" w:eastAsia="仿宋"/>
                <w:color w:val="000000"/>
                <w:kern w:val="0"/>
                <w:sz w:val="28"/>
                <w:szCs w:val="28"/>
              </w:rPr>
            </w:pPr>
            <w:r>
              <w:rPr>
                <w:rFonts w:hint="eastAsia" w:ascii="宋体" w:hAnsi="Times New Roman" w:eastAsia="仿宋"/>
                <w:color w:val="000000"/>
                <w:kern w:val="0"/>
                <w:sz w:val="28"/>
                <w:szCs w:val="28"/>
              </w:rPr>
              <w:t>按规定办理开工前的申报登记，签订《装饰装修管理服务协议》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40</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告知装饰装修过程中的注意事项和禁止行为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41</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根据装修人需求，为查阅建（构）筑物结构图、电气及其他管线线路图提供便利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42</w:t>
            </w:r>
          </w:p>
        </w:tc>
        <w:tc>
          <w:tcPr>
            <w:tcW w:w="11820" w:type="dxa"/>
            <w:noWrap w:val="0"/>
            <w:vAlign w:val="top"/>
          </w:tcPr>
          <w:p>
            <w:pPr>
              <w:keepNext w:val="0"/>
              <w:keepLines w:val="0"/>
              <w:pageBreakBefore w:val="0"/>
              <w:widowControl/>
              <w:kinsoku/>
              <w:wordWrap/>
              <w:overflowPunct/>
              <w:topLinePunct w:val="0"/>
              <w:autoSpaceDE w:val="0"/>
              <w:autoSpaceDN w:val="0"/>
              <w:bidi w:val="0"/>
              <w:adjustRightInd/>
              <w:snapToGrid/>
              <w:spacing w:line="500" w:lineRule="exact"/>
              <w:textAlignment w:val="auto"/>
              <w:rPr>
                <w:rFonts w:hint="eastAsia" w:ascii="宋体" w:hAnsi="Times New Roman" w:eastAsia="仿宋"/>
                <w:color w:val="000000"/>
                <w:kern w:val="0"/>
                <w:sz w:val="28"/>
                <w:szCs w:val="28"/>
              </w:rPr>
            </w:pPr>
            <w:r>
              <w:rPr>
                <w:rFonts w:hint="eastAsia" w:eastAsia="仿宋"/>
                <w:color w:val="000000"/>
                <w:sz w:val="28"/>
                <w:szCs w:val="28"/>
              </w:rPr>
              <w:t>巡查与监督，并做好记录，发现问题及时劝阻、制止；制止无效的报告</w:t>
            </w:r>
            <w:r>
              <w:rPr>
                <w:rFonts w:hint="eastAsia" w:eastAsia="仿宋"/>
                <w:color w:val="auto"/>
                <w:sz w:val="28"/>
                <w:szCs w:val="28"/>
                <w:lang w:val="en-US" w:eastAsia="zh-CN"/>
              </w:rPr>
              <w:t>相关管理部门</w:t>
            </w:r>
            <w:r>
              <w:rPr>
                <w:rFonts w:hint="eastAsia" w:eastAsia="仿宋"/>
                <w:color w:val="000000"/>
                <w:sz w:val="28"/>
                <w:szCs w:val="28"/>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43</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color w:val="000000"/>
                <w:sz w:val="28"/>
                <w:szCs w:val="28"/>
              </w:rPr>
              <w:t>划定临时装修垃圾投放点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b/>
                <w:bCs/>
                <w:color w:val="000000"/>
                <w:kern w:val="0"/>
                <w:sz w:val="28"/>
                <w:szCs w:val="28"/>
              </w:rPr>
              <w:t>（五）设备机房管理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44</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Times New Roman" w:hAnsi="Times New Roman" w:eastAsia="仿宋"/>
                <w:color w:val="000000"/>
                <w:sz w:val="28"/>
                <w:szCs w:val="28"/>
              </w:rPr>
              <w:t>设备机房门口设置机房类别及安全标志，门窗、锁具完好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45</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Times New Roman" w:hAnsi="Times New Roman" w:eastAsia="仿宋"/>
                <w:color w:val="000000"/>
                <w:sz w:val="28"/>
                <w:szCs w:val="28"/>
              </w:rPr>
            </w:pPr>
            <w:r>
              <w:rPr>
                <w:rFonts w:hint="eastAsia" w:ascii="Times New Roman" w:hAnsi="Times New Roman" w:eastAsia="仿宋"/>
                <w:color w:val="000000"/>
                <w:sz w:val="28"/>
                <w:szCs w:val="28"/>
              </w:rPr>
              <w:t>配置消防器材、安全、应急救援、防鼠等工具用具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46</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Times New Roman" w:hAnsi="Times New Roman" w:eastAsia="仿宋"/>
                <w:color w:val="000000"/>
                <w:sz w:val="28"/>
                <w:szCs w:val="28"/>
              </w:rPr>
              <w:t>定期清扫机房卫生，温湿度符合相关要求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47</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公示相关制度、规程、人员上岗证书等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48</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落实各类机房的巡检、维修保养制度，并做好记录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Times New Roman" w:hAnsi="Times New Roman"/>
                <w:color w:val="000000"/>
              </w:rPr>
            </w:pPr>
            <w:r>
              <w:rPr>
                <w:rFonts w:hint="eastAsia" w:ascii="仿宋_GB2312" w:hAnsi="宋体" w:eastAsia="仿宋" w:cs="宋体"/>
                <w:b/>
                <w:bCs/>
                <w:color w:val="000000"/>
                <w:kern w:val="0"/>
                <w:sz w:val="28"/>
                <w:szCs w:val="28"/>
              </w:rPr>
              <w:t>（六）电梯管理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49</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Times New Roman" w:hAnsi="Times New Roman"/>
                <w:color w:val="000000"/>
              </w:rPr>
            </w:pPr>
            <w:r>
              <w:rPr>
                <w:rFonts w:hint="eastAsia" w:ascii="微软雅黑" w:hAnsi="微软雅黑" w:eastAsia="仿宋" w:cs="宋体"/>
                <w:color w:val="000000"/>
                <w:kern w:val="0"/>
                <w:sz w:val="28"/>
                <w:szCs w:val="28"/>
              </w:rPr>
              <w:t>建立电梯安全技术档案，档案资料内容符合有关规定要求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50</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color w:val="000000"/>
              </w:rPr>
            </w:pPr>
            <w:r>
              <w:rPr>
                <w:rFonts w:hint="eastAsia" w:ascii="微软雅黑" w:hAnsi="微软雅黑" w:eastAsia="仿宋" w:cs="宋体"/>
                <w:color w:val="000000"/>
                <w:sz w:val="28"/>
                <w:szCs w:val="28"/>
              </w:rPr>
              <w:t>在电梯轿厢内显著位置公示电梯使用标识、重要安全注意事项、电梯维护保养标识、特种设备使用标志、公共救援电话等信息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51</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color w:val="000000"/>
              </w:rPr>
            </w:pPr>
            <w:r>
              <w:rPr>
                <w:rFonts w:hint="eastAsia" w:ascii="微软雅黑" w:hAnsi="微软雅黑" w:eastAsia="仿宋" w:cs="宋体"/>
                <w:color w:val="000000"/>
                <w:sz w:val="28"/>
                <w:szCs w:val="28"/>
              </w:rPr>
              <w:t>按照相关规定配备电梯安全管理人员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52</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color w:val="000000"/>
              </w:rPr>
            </w:pPr>
            <w:r>
              <w:rPr>
                <w:rFonts w:hint="eastAsia" w:ascii="微软雅黑" w:hAnsi="微软雅黑" w:eastAsia="仿宋" w:cs="宋体"/>
                <w:color w:val="000000"/>
                <w:sz w:val="28"/>
                <w:szCs w:val="28"/>
              </w:rPr>
              <w:t>电梯紧急报警装置能够有效使用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53</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color w:val="000000"/>
              </w:rPr>
            </w:pPr>
            <w:r>
              <w:rPr>
                <w:rFonts w:hint="eastAsia" w:ascii="微软雅黑" w:hAnsi="微软雅黑" w:eastAsia="仿宋" w:cs="宋体"/>
                <w:color w:val="000000"/>
                <w:sz w:val="28"/>
                <w:szCs w:val="28"/>
              </w:rPr>
              <w:t>电梯存在安全隐患、出现故障的，及时配合维保单位进行检查、维修，消除隐患，确保安全使用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54</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eastAsia="仿宋"/>
                <w:color w:val="FF0000"/>
                <w:lang w:eastAsia="zh-CN"/>
              </w:rPr>
            </w:pPr>
            <w:r>
              <w:rPr>
                <w:rFonts w:hint="eastAsia" w:ascii="微软雅黑" w:hAnsi="微软雅黑" w:eastAsia="仿宋" w:cs="宋体"/>
                <w:b w:val="0"/>
                <w:bCs w:val="0"/>
                <w:color w:val="auto"/>
                <w:sz w:val="28"/>
                <w:szCs w:val="28"/>
              </w:rPr>
              <w:t>对电梯维保单位的维修养护情况进行现场</w:t>
            </w:r>
            <w:r>
              <w:rPr>
                <w:rFonts w:hint="eastAsia" w:ascii="微软雅黑" w:hAnsi="微软雅黑" w:eastAsia="仿宋" w:cs="宋体"/>
                <w:b w:val="0"/>
                <w:bCs w:val="0"/>
                <w:color w:val="auto"/>
                <w:sz w:val="28"/>
                <w:szCs w:val="28"/>
                <w:lang w:eastAsia="zh-CN"/>
              </w:rPr>
              <w:t>查看</w:t>
            </w:r>
            <w:r>
              <w:rPr>
                <w:rFonts w:hint="eastAsia" w:ascii="微软雅黑" w:hAnsi="微软雅黑" w:eastAsia="仿宋" w:cs="宋体"/>
                <w:b w:val="0"/>
                <w:bCs w:val="0"/>
                <w:color w:val="auto"/>
                <w:sz w:val="28"/>
                <w:szCs w:val="28"/>
              </w:rPr>
              <w:t>，配合做好现场安全维护工作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55</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eastAsia="仿宋"/>
                <w:color w:val="FF0000"/>
                <w:highlight w:val="none"/>
                <w:lang w:eastAsia="zh-CN"/>
              </w:rPr>
            </w:pPr>
            <w:r>
              <w:rPr>
                <w:rFonts w:hint="eastAsia" w:ascii="微软雅黑" w:hAnsi="微软雅黑" w:eastAsia="仿宋" w:cs="宋体"/>
                <w:color w:val="auto"/>
                <w:sz w:val="28"/>
                <w:szCs w:val="28"/>
                <w:highlight w:val="none"/>
                <w:lang w:eastAsia="zh-CN"/>
              </w:rPr>
              <w:t>会同维保单位</w:t>
            </w:r>
            <w:r>
              <w:rPr>
                <w:rFonts w:hint="eastAsia" w:ascii="微软雅黑" w:hAnsi="微软雅黑" w:eastAsia="仿宋" w:cs="宋体"/>
                <w:color w:val="auto"/>
                <w:sz w:val="28"/>
                <w:szCs w:val="28"/>
                <w:highlight w:val="none"/>
              </w:rPr>
              <w:t>按有关规定定期检验和检测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56</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eastAsia="仿宋"/>
                <w:color w:val="000000"/>
              </w:rPr>
            </w:pPr>
            <w:r>
              <w:rPr>
                <w:rFonts w:hint="eastAsia" w:ascii="仿宋_GB2312" w:hAnsi="宋体" w:eastAsia="仿宋" w:cs="宋体"/>
                <w:color w:val="000000"/>
                <w:sz w:val="28"/>
                <w:szCs w:val="28"/>
              </w:rPr>
              <w:t>制定应急处理预案，定期组织应急演练；</w:t>
            </w:r>
            <w:r>
              <w:rPr>
                <w:rFonts w:hint="eastAsia" w:eastAsia="仿宋"/>
                <w:color w:val="000000"/>
                <w:sz w:val="28"/>
                <w:szCs w:val="28"/>
              </w:rPr>
              <w:t>发生突发事故，立即启动应急预案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b/>
                <w:bCs/>
                <w:color w:val="000000"/>
                <w:sz w:val="28"/>
                <w:szCs w:val="28"/>
              </w:rPr>
              <w:t>（七）共用排水系统管理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w:t>
            </w:r>
            <w:r>
              <w:rPr>
                <w:rFonts w:eastAsia="仿宋"/>
                <w:color w:val="000000"/>
                <w:sz w:val="28"/>
                <w:szCs w:val="28"/>
              </w:rPr>
              <w:t>7</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汛前（后）对雨（污）水井和管道、屋面</w:t>
            </w:r>
            <w:r>
              <w:rPr>
                <w:rFonts w:hint="eastAsia" w:ascii="微软雅黑" w:hAnsi="微软雅黑" w:eastAsia="仿宋" w:cs="宋体"/>
                <w:color w:val="auto"/>
                <w:kern w:val="0"/>
                <w:sz w:val="28"/>
                <w:szCs w:val="28"/>
              </w:rPr>
              <w:t>检查，发现堵塞</w:t>
            </w:r>
            <w:r>
              <w:rPr>
                <w:rFonts w:hint="eastAsia" w:ascii="微软雅黑" w:hAnsi="微软雅黑" w:eastAsia="仿宋" w:cs="宋体"/>
                <w:color w:val="auto"/>
                <w:kern w:val="0"/>
                <w:sz w:val="28"/>
                <w:szCs w:val="28"/>
                <w:lang w:eastAsia="zh-CN"/>
              </w:rPr>
              <w:t>、</w:t>
            </w:r>
            <w:r>
              <w:rPr>
                <w:rFonts w:hint="eastAsia" w:ascii="微软雅黑" w:hAnsi="微软雅黑" w:eastAsia="仿宋" w:cs="宋体"/>
                <w:color w:val="auto"/>
                <w:kern w:val="0"/>
                <w:sz w:val="28"/>
                <w:szCs w:val="28"/>
                <w:lang w:val="en-US" w:eastAsia="zh-CN"/>
              </w:rPr>
              <w:t>安全隐患</w:t>
            </w:r>
            <w:r>
              <w:rPr>
                <w:rFonts w:hint="eastAsia" w:ascii="微软雅黑" w:hAnsi="微软雅黑" w:eastAsia="仿宋" w:cs="宋体"/>
                <w:color w:val="auto"/>
                <w:kern w:val="0"/>
                <w:sz w:val="28"/>
                <w:szCs w:val="28"/>
              </w:rPr>
              <w:t>，</w:t>
            </w:r>
            <w:r>
              <w:rPr>
                <w:rFonts w:hint="eastAsia" w:ascii="微软雅黑" w:hAnsi="微软雅黑" w:eastAsia="仿宋" w:cs="宋体"/>
                <w:color w:val="000000"/>
                <w:kern w:val="0"/>
                <w:sz w:val="28"/>
                <w:szCs w:val="28"/>
              </w:rPr>
              <w:t>及时组织清理、疏通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5</w:t>
            </w:r>
            <w:r>
              <w:rPr>
                <w:rFonts w:eastAsia="仿宋"/>
                <w:color w:val="000000"/>
                <w:sz w:val="28"/>
                <w:szCs w:val="28"/>
              </w:rPr>
              <w:t>8</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微软雅黑" w:hAnsi="微软雅黑" w:eastAsia="仿宋" w:cs="宋体"/>
                <w:color w:val="000000"/>
                <w:kern w:val="0"/>
                <w:sz w:val="28"/>
                <w:szCs w:val="28"/>
              </w:rPr>
              <w:t>污水泵定期检查及维修养护，保障设备正常运行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5</w:t>
            </w:r>
            <w:r>
              <w:rPr>
                <w:rFonts w:eastAsia="仿宋"/>
                <w:color w:val="000000"/>
                <w:sz w:val="28"/>
                <w:szCs w:val="28"/>
              </w:rPr>
              <w:t>9</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highlight w:val="none"/>
              </w:rPr>
            </w:pPr>
            <w:r>
              <w:rPr>
                <w:rFonts w:hint="eastAsia" w:ascii="微软雅黑" w:hAnsi="微软雅黑" w:eastAsia="仿宋" w:cs="宋体"/>
                <w:color w:val="000000"/>
                <w:kern w:val="0"/>
                <w:sz w:val="28"/>
                <w:szCs w:val="28"/>
                <w:highlight w:val="none"/>
              </w:rPr>
              <w:t>化粪池定期检查、清掏，发生堵塞立即疏通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6</w:t>
            </w:r>
            <w:r>
              <w:rPr>
                <w:rFonts w:eastAsia="仿宋"/>
                <w:color w:val="000000"/>
                <w:sz w:val="28"/>
                <w:szCs w:val="28"/>
              </w:rPr>
              <w:t>0</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eastAsia="仿宋"/>
                <w:color w:val="000000"/>
                <w:sz w:val="28"/>
                <w:szCs w:val="28"/>
              </w:rPr>
              <w:t>发生管道爆裂、管涌等紧急情况，立即通知有关单位处理，并采取必要的防范措施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b/>
                <w:bCs/>
                <w:color w:val="000000"/>
                <w:sz w:val="28"/>
                <w:szCs w:val="28"/>
              </w:rPr>
              <w:t>（八）消防设施管理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1</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color w:val="000000"/>
                <w:sz w:val="28"/>
                <w:szCs w:val="28"/>
              </w:rPr>
              <w:t>在楼层明显位置设置火警疏散示意图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2</w:t>
            </w:r>
          </w:p>
        </w:tc>
        <w:tc>
          <w:tcPr>
            <w:tcW w:w="11820" w:type="dxa"/>
            <w:noWrap w:val="0"/>
            <w:vAlign w:val="top"/>
          </w:tcPr>
          <w:p>
            <w:pPr>
              <w:pStyle w:val="9"/>
              <w:keepNext w:val="0"/>
              <w:keepLines w:val="0"/>
              <w:pageBreakBefore w:val="0"/>
              <w:kinsoku/>
              <w:wordWrap/>
              <w:overflowPunct/>
              <w:topLinePunct w:val="0"/>
              <w:bidi w:val="0"/>
              <w:adjustRightInd/>
              <w:snapToGrid/>
              <w:spacing w:line="500" w:lineRule="exact"/>
              <w:ind w:left="0" w:firstLine="0"/>
              <w:textAlignment w:val="auto"/>
              <w:rPr>
                <w:rFonts w:hint="eastAsia" w:ascii="仿宋_GB2312" w:hAnsi="宋体" w:eastAsia="仿宋" w:cs="宋体"/>
                <w:color w:val="000000"/>
                <w:sz w:val="28"/>
                <w:szCs w:val="28"/>
              </w:rPr>
            </w:pPr>
            <w:r>
              <w:rPr>
                <w:rFonts w:hint="eastAsia" w:ascii="仿宋_GB2312" w:hAnsi="宋体" w:eastAsia="仿宋" w:cs="宋体"/>
                <w:color w:val="000000"/>
                <w:sz w:val="28"/>
                <w:szCs w:val="28"/>
                <w:highlight w:val="none"/>
              </w:rPr>
              <w:t>定期组织对消防给水及消火栓系统、自动喷水灭火系统、火灾自动报警系统、防排烟系统、消防应急照明和疏散指示系统、消防供配电、灭火器检查与维护，发现隐患及时消除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b/>
                <w:bCs/>
                <w:color w:val="000000"/>
                <w:kern w:val="0"/>
                <w:sz w:val="28"/>
                <w:szCs w:val="28"/>
              </w:rPr>
              <w:t>（九）安全防范系统管理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3</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color w:val="000000"/>
                <w:kern w:val="0"/>
                <w:sz w:val="28"/>
                <w:szCs w:val="28"/>
              </w:rPr>
              <w:t>监控系统、</w:t>
            </w:r>
            <w:r>
              <w:rPr>
                <w:rFonts w:hint="eastAsia" w:ascii="仿宋_GB2312" w:hAnsi="宋体" w:eastAsia="仿宋" w:cs="宋体"/>
                <w:color w:val="000000"/>
                <w:kern w:val="0"/>
                <w:sz w:val="30"/>
                <w:szCs w:val="30"/>
              </w:rPr>
              <w:t>摄像系统、门禁系统运行与维护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30"/>
                <w:szCs w:val="30"/>
              </w:rPr>
            </w:pPr>
            <w:r>
              <w:rPr>
                <w:rFonts w:hint="eastAsia" w:ascii="仿宋_GB2312" w:hAnsi="宋体" w:eastAsia="仿宋" w:cs="宋体"/>
                <w:b/>
                <w:bCs/>
                <w:color w:val="000000"/>
                <w:kern w:val="0"/>
                <w:sz w:val="30"/>
                <w:szCs w:val="30"/>
              </w:rPr>
              <w:t>（十）防雷系统管理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4</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微软雅黑" w:hAnsi="微软雅黑" w:eastAsia="仿宋" w:cs="宋体"/>
                <w:color w:val="000000"/>
                <w:kern w:val="0"/>
                <w:sz w:val="28"/>
                <w:szCs w:val="28"/>
              </w:rPr>
              <w:t>防雷装置的日常维修养护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5</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微软雅黑" w:hAnsi="微软雅黑" w:eastAsia="仿宋" w:cs="宋体"/>
                <w:color w:val="000000"/>
                <w:kern w:val="0"/>
                <w:sz w:val="28"/>
                <w:szCs w:val="28"/>
              </w:rPr>
              <w:t>定期对雷电防护装置进行检查，发现隐患及时处理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b/>
                <w:bCs/>
                <w:color w:val="000000"/>
                <w:kern w:val="0"/>
                <w:sz w:val="28"/>
                <w:szCs w:val="28"/>
              </w:rPr>
              <w:t>（十一）有限空间管理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6</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color w:val="000000"/>
                <w:sz w:val="28"/>
                <w:szCs w:val="28"/>
              </w:rPr>
              <w:t>制定有限空间操作规程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7</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 w:hAnsi="仿宋" w:eastAsia="仿宋" w:cs="仿宋"/>
                <w:color w:val="000000"/>
                <w:kern w:val="0"/>
                <w:sz w:val="30"/>
                <w:szCs w:val="30"/>
              </w:rPr>
            </w:pPr>
            <w:r>
              <w:rPr>
                <w:rFonts w:hint="eastAsia" w:ascii="仿宋" w:hAnsi="仿宋" w:eastAsia="仿宋" w:cs="仿宋"/>
                <w:color w:val="000000"/>
                <w:sz w:val="30"/>
                <w:szCs w:val="30"/>
                <w:shd w:val="clear" w:color="auto" w:fill="FFFFFF"/>
              </w:rPr>
              <w:t>建立有限空间台账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6</w:t>
            </w:r>
            <w:r>
              <w:rPr>
                <w:rFonts w:eastAsia="仿宋"/>
                <w:color w:val="000000"/>
                <w:sz w:val="28"/>
                <w:szCs w:val="28"/>
              </w:rPr>
              <w:t>8</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配备相应的安全作业用具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6</w:t>
            </w:r>
            <w:r>
              <w:rPr>
                <w:rFonts w:eastAsia="仿宋"/>
                <w:color w:val="000000"/>
                <w:sz w:val="28"/>
                <w:szCs w:val="28"/>
              </w:rPr>
              <w:t>9</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定期巡视检查，作业时严格执行操作规程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7</w:t>
            </w:r>
            <w:r>
              <w:rPr>
                <w:rFonts w:eastAsia="仿宋"/>
                <w:color w:val="000000"/>
                <w:sz w:val="28"/>
                <w:szCs w:val="28"/>
              </w:rPr>
              <w:t>0</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shd w:val="clear" w:color="auto" w:fill="FFFFFF"/>
              </w:rPr>
              <w:t>制定应急救援预案，定期开展应急演练；</w:t>
            </w:r>
            <w:r>
              <w:rPr>
                <w:rFonts w:hint="eastAsia" w:ascii="仿宋" w:hAnsi="仿宋" w:eastAsia="仿宋" w:cs="仿宋"/>
                <w:color w:val="000000"/>
                <w:sz w:val="28"/>
                <w:szCs w:val="28"/>
              </w:rPr>
              <w:t>发生突发事故，立即启动应急预案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b/>
                <w:bCs/>
                <w:color w:val="000000"/>
                <w:kern w:val="0"/>
                <w:sz w:val="28"/>
                <w:szCs w:val="28"/>
              </w:rPr>
              <w:t>（十二）其他设施管理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71</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color w:val="000000"/>
                <w:kern w:val="0"/>
                <w:sz w:val="28"/>
                <w:szCs w:val="28"/>
              </w:rPr>
              <w:t>其他智能化设施的维修养护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72</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微软雅黑" w:hAnsi="微软雅黑" w:eastAsia="仿宋" w:cs="宋体"/>
                <w:color w:val="000000"/>
                <w:kern w:val="0"/>
                <w:sz w:val="28"/>
                <w:szCs w:val="28"/>
              </w:rPr>
              <w:t>楼道、室外公共照明灯具、开关等检查、维修、更换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ascii="仿宋_GB2312" w:hAnsi="宋体" w:eastAsia="仿宋" w:cs="宋体"/>
                <w:color w:val="000000"/>
                <w:kern w:val="0"/>
                <w:sz w:val="28"/>
                <w:szCs w:val="28"/>
              </w:rPr>
            </w:pPr>
            <w:r>
              <w:rPr>
                <w:rFonts w:hint="eastAsia" w:ascii="楷体" w:hAnsi="楷体" w:eastAsia="楷体" w:cs="楷体"/>
                <w:color w:val="000000"/>
                <w:kern w:val="0"/>
                <w:sz w:val="28"/>
                <w:szCs w:val="28"/>
              </w:rPr>
              <w:t>三、公共秩序维护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b/>
                <w:bCs/>
                <w:color w:val="000000"/>
                <w:kern w:val="0"/>
                <w:sz w:val="28"/>
                <w:szCs w:val="28"/>
              </w:rPr>
              <w:t>（一）出入管理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73</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eastAsia="仿宋"/>
                <w:color w:val="000000"/>
                <w:sz w:val="28"/>
                <w:szCs w:val="28"/>
              </w:rPr>
              <w:t>出入口的人员、车辆、物品管理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74</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Times New Roman" w:hAnsi="Times New Roman" w:eastAsia="仿宋"/>
                <w:color w:val="000000"/>
                <w:sz w:val="28"/>
                <w:szCs w:val="28"/>
              </w:rPr>
              <w:t>疏导</w:t>
            </w:r>
            <w:r>
              <w:rPr>
                <w:rFonts w:hint="eastAsia" w:ascii="Times New Roman" w:hAnsi="Times New Roman" w:eastAsia="仿宋"/>
                <w:color w:val="000000"/>
                <w:sz w:val="28"/>
                <w:szCs w:val="28"/>
                <w:lang w:eastAsia="zh-CN"/>
              </w:rPr>
              <w:t>小</w:t>
            </w:r>
            <w:r>
              <w:rPr>
                <w:rFonts w:hint="eastAsia" w:ascii="Times New Roman" w:hAnsi="Times New Roman" w:eastAsia="仿宋"/>
                <w:color w:val="000000"/>
                <w:sz w:val="28"/>
                <w:szCs w:val="28"/>
              </w:rPr>
              <w:t>区入口行驶区域的车辆有序进出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75</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eastAsia="仿宋"/>
                <w:color w:val="000000"/>
                <w:sz w:val="28"/>
                <w:szCs w:val="28"/>
              </w:rPr>
              <w:t>出入通道交通标识管理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before="120" w:after="120" w:line="500" w:lineRule="exact"/>
              <w:textAlignment w:val="auto"/>
              <w:rPr>
                <w:rFonts w:hint="eastAsia" w:ascii="黑体" w:hAnsi="Times New Roman" w:eastAsia="黑体"/>
                <w:color w:val="000000"/>
                <w:kern w:val="0"/>
                <w:szCs w:val="21"/>
              </w:rPr>
            </w:pPr>
            <w:r>
              <w:rPr>
                <w:rFonts w:hint="eastAsia" w:ascii="仿宋_GB2312" w:hAnsi="宋体" w:eastAsia="仿宋" w:cs="宋体"/>
                <w:b/>
                <w:bCs/>
                <w:color w:val="000000"/>
                <w:kern w:val="0"/>
                <w:sz w:val="28"/>
                <w:szCs w:val="28"/>
              </w:rPr>
              <w:t>（二）</w:t>
            </w:r>
            <w:r>
              <w:rPr>
                <w:rFonts w:hint="eastAsia" w:ascii="黑体" w:hAnsi="Times New Roman" w:eastAsia="仿宋"/>
                <w:b/>
                <w:bCs/>
                <w:color w:val="000000"/>
                <w:kern w:val="0"/>
                <w:sz w:val="28"/>
                <w:szCs w:val="28"/>
              </w:rPr>
              <w:t>巡查管理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76</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eastAsia="仿宋"/>
                <w:color w:val="000000"/>
                <w:sz w:val="28"/>
                <w:szCs w:val="28"/>
              </w:rPr>
              <w:t>根据现场情况合理制定巡查路线，定期评估路线的有效性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77</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按照规定频次进行巡视，发现违规行为及时制止</w:t>
            </w:r>
            <w:r>
              <w:rPr>
                <w:rFonts w:hint="eastAsia" w:ascii="仿宋_GB2312" w:hAnsi="宋体" w:eastAsia="仿宋" w:cs="宋体"/>
                <w:color w:val="000000"/>
                <w:kern w:val="0"/>
                <w:sz w:val="28"/>
                <w:szCs w:val="28"/>
                <w:highlight w:val="none"/>
                <w:lang w:eastAsia="zh-CN"/>
              </w:rPr>
              <w:t>；</w:t>
            </w:r>
            <w:r>
              <w:rPr>
                <w:rFonts w:hint="eastAsia" w:ascii="仿宋_GB2312" w:hAnsi="宋体" w:eastAsia="仿宋" w:cs="宋体"/>
                <w:color w:val="000000"/>
                <w:kern w:val="0"/>
                <w:sz w:val="28"/>
                <w:szCs w:val="28"/>
              </w:rPr>
              <w:t>制止无效的，及时上报</w:t>
            </w:r>
            <w:r>
              <w:rPr>
                <w:rFonts w:hint="eastAsia" w:eastAsia="仿宋"/>
                <w:color w:val="auto"/>
                <w:sz w:val="28"/>
                <w:szCs w:val="28"/>
                <w:lang w:val="en-US" w:eastAsia="zh-CN"/>
              </w:rPr>
              <w:t>相关管理部门</w:t>
            </w:r>
            <w:r>
              <w:rPr>
                <w:rFonts w:hint="eastAsia" w:ascii="仿宋_GB2312" w:hAnsi="宋体" w:eastAsia="仿宋" w:cs="宋体"/>
                <w:color w:val="000000"/>
                <w:kern w:val="0"/>
                <w:sz w:val="28"/>
                <w:szCs w:val="28"/>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b/>
                <w:bCs/>
                <w:color w:val="000000"/>
                <w:kern w:val="0"/>
                <w:sz w:val="28"/>
                <w:szCs w:val="28"/>
              </w:rPr>
              <w:t>（三）监控室值班管理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78</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eastAsia="仿宋"/>
                <w:color w:val="000000"/>
                <w:sz w:val="28"/>
                <w:szCs w:val="28"/>
              </w:rPr>
              <w:t>按国家有关规定配备值班人员，实行24</w:t>
            </w:r>
            <w:r>
              <w:rPr>
                <w:rFonts w:hint="eastAsia" w:eastAsia="仿宋"/>
                <w:color w:val="000000"/>
                <w:sz w:val="28"/>
                <w:szCs w:val="28"/>
                <w:lang w:eastAsia="zh-CN"/>
              </w:rPr>
              <w:t>小时</w:t>
            </w:r>
            <w:r>
              <w:rPr>
                <w:rFonts w:hint="eastAsia" w:eastAsia="仿宋"/>
                <w:color w:val="000000"/>
                <w:sz w:val="28"/>
                <w:szCs w:val="28"/>
              </w:rPr>
              <w:t>值班，保持通讯畅通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79</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color w:val="000000"/>
                <w:sz w:val="28"/>
                <w:szCs w:val="28"/>
              </w:rPr>
              <w:t>值班和交接班记录清晰、准确、完整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80</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color w:val="000000"/>
                <w:sz w:val="28"/>
                <w:szCs w:val="28"/>
              </w:rPr>
              <w:t>发现异常或收到报警信号后，应立即通知相关人员处理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81</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color w:val="000000"/>
                <w:sz w:val="28"/>
                <w:szCs w:val="28"/>
              </w:rPr>
              <w:t>监控影像保持完整，监控影像资料、报警记录至少留存30日备查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b/>
                <w:bCs/>
                <w:color w:val="000000"/>
                <w:sz w:val="28"/>
                <w:szCs w:val="28"/>
              </w:rPr>
              <w:t>（四）交通及车辆停放管理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82</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Times New Roman" w:hAnsi="Times New Roman" w:eastAsia="仿宋"/>
                <w:color w:val="000000"/>
                <w:sz w:val="28"/>
                <w:szCs w:val="28"/>
              </w:rPr>
              <w:t>提示车辆在园区内按规定路线限速行驶，</w:t>
            </w:r>
            <w:r>
              <w:rPr>
                <w:rFonts w:hint="eastAsia" w:eastAsia="仿宋"/>
                <w:color w:val="000000"/>
                <w:sz w:val="28"/>
                <w:szCs w:val="28"/>
              </w:rPr>
              <w:t>提醒驾驶人员在规定停车区域有序停放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83</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color w:val="000000"/>
                <w:kern w:val="0"/>
                <w:sz w:val="28"/>
                <w:szCs w:val="28"/>
              </w:rPr>
              <w:t>限制超重、超宽、超高车辆进入园区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84</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微软雅黑" w:hAnsi="微软雅黑" w:eastAsia="仿宋" w:cs="宋体"/>
                <w:color w:val="000000"/>
                <w:kern w:val="0"/>
                <w:sz w:val="28"/>
                <w:szCs w:val="28"/>
              </w:rPr>
            </w:pPr>
            <w:r>
              <w:rPr>
                <w:rFonts w:hint="eastAsia" w:ascii="微软雅黑" w:hAnsi="微软雅黑" w:eastAsia="仿宋" w:cs="宋体"/>
                <w:color w:val="000000"/>
                <w:kern w:val="0"/>
                <w:sz w:val="28"/>
                <w:szCs w:val="28"/>
              </w:rPr>
              <w:t>发现电动车违规停放、充电的，立即劝阻、制止；制止无效的，及时报告</w:t>
            </w:r>
            <w:r>
              <w:rPr>
                <w:rFonts w:hint="eastAsia" w:eastAsia="仿宋"/>
                <w:color w:val="auto"/>
                <w:sz w:val="28"/>
                <w:szCs w:val="28"/>
                <w:lang w:val="en-US" w:eastAsia="zh-CN"/>
              </w:rPr>
              <w:t>相关管理部门</w:t>
            </w:r>
            <w:r>
              <w:rPr>
                <w:rFonts w:hint="eastAsia" w:ascii="微软雅黑" w:hAnsi="微软雅黑" w:eastAsia="仿宋" w:cs="宋体"/>
                <w:color w:val="000000"/>
                <w:kern w:val="0"/>
                <w:sz w:val="28"/>
                <w:szCs w:val="28"/>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b/>
                <w:bCs/>
                <w:color w:val="000000"/>
                <w:kern w:val="0"/>
                <w:sz w:val="28"/>
                <w:szCs w:val="28"/>
              </w:rPr>
              <w:t>（五）消防安全管理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85</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对员工进行消防安全培训，对业主和物业使用人进行消防知识宣传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86</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制定消防应急处理预案，定期开展应急演练；发生消防突发事故，立即启动应急预案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87</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成立应急救援队伍，配置相应的应急物资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88</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在消防通道、疏散通道、消防设施设置明显标识或禁止占用标识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89</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消防通道的日常巡查与管理，发现违规行为及时劝阻、制止，制止无效的及时报告</w:t>
            </w:r>
            <w:r>
              <w:rPr>
                <w:rFonts w:hint="eastAsia" w:ascii="仿宋_GB2312" w:hAnsi="宋体" w:eastAsia="仿宋" w:cs="宋体"/>
                <w:color w:val="000000"/>
                <w:kern w:val="0"/>
                <w:sz w:val="28"/>
                <w:szCs w:val="28"/>
                <w:lang w:eastAsia="zh-CN"/>
              </w:rPr>
              <w:t>相关管理</w:t>
            </w:r>
            <w:r>
              <w:rPr>
                <w:rFonts w:hint="eastAsia" w:ascii="仿宋_GB2312" w:hAnsi="宋体" w:eastAsia="仿宋" w:cs="宋体"/>
                <w:color w:val="000000"/>
                <w:kern w:val="0"/>
                <w:sz w:val="28"/>
                <w:szCs w:val="28"/>
              </w:rPr>
              <w:t>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ascii="楷体" w:hAnsi="楷体" w:eastAsia="楷体" w:cs="楷体"/>
                <w:b w:val="0"/>
                <w:bCs/>
                <w:color w:val="000000"/>
                <w:kern w:val="0"/>
                <w:sz w:val="28"/>
                <w:szCs w:val="28"/>
              </w:rPr>
              <w:t>四、环境维护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b/>
                <w:bCs/>
                <w:color w:val="000000"/>
                <w:kern w:val="0"/>
                <w:sz w:val="28"/>
                <w:szCs w:val="28"/>
              </w:rPr>
              <w:t>（一）公共卫生保洁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90</w:t>
            </w:r>
          </w:p>
        </w:tc>
        <w:tc>
          <w:tcPr>
            <w:tcW w:w="11820" w:type="dxa"/>
            <w:noWrap w:val="0"/>
            <w:vAlign w:val="center"/>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楼宇内天台屋面、大堂、走廊、楼梯间、电梯轿厢、防火箱、送风箱、共用门窗等日常保洁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91</w:t>
            </w:r>
          </w:p>
        </w:tc>
        <w:tc>
          <w:tcPr>
            <w:tcW w:w="11820" w:type="dxa"/>
            <w:noWrap w:val="0"/>
            <w:vAlign w:val="center"/>
          </w:tcPr>
          <w:p>
            <w:pPr>
              <w:keepNext w:val="0"/>
              <w:keepLines w:val="0"/>
              <w:pageBreakBefore w:val="0"/>
              <w:kinsoku/>
              <w:wordWrap/>
              <w:overflowPunct/>
              <w:topLinePunct w:val="0"/>
              <w:bidi w:val="0"/>
              <w:adjustRightInd/>
              <w:snapToGrid/>
              <w:spacing w:line="500" w:lineRule="exact"/>
              <w:jc w:val="left"/>
              <w:textAlignment w:val="auto"/>
              <w:rPr>
                <w:rFonts w:hint="eastAsia" w:eastAsia="仿宋"/>
                <w:color w:val="000000"/>
                <w:sz w:val="28"/>
                <w:szCs w:val="28"/>
              </w:rPr>
            </w:pPr>
            <w:r>
              <w:rPr>
                <w:rFonts w:hint="eastAsia" w:ascii="仿宋_GB2312" w:hAnsi="宋体" w:eastAsia="仿宋" w:cs="宋体"/>
                <w:color w:val="000000"/>
                <w:kern w:val="0"/>
                <w:sz w:val="28"/>
                <w:szCs w:val="28"/>
              </w:rPr>
              <w:t>楼宇外道路、水景、公厕、非经营性健身休闲设施等场地场所日常保洁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92</w:t>
            </w:r>
          </w:p>
        </w:tc>
        <w:tc>
          <w:tcPr>
            <w:tcW w:w="11820" w:type="dxa"/>
            <w:noWrap w:val="0"/>
            <w:vAlign w:val="center"/>
          </w:tcPr>
          <w:p>
            <w:pPr>
              <w:keepNext w:val="0"/>
              <w:keepLines w:val="0"/>
              <w:pageBreakBefore w:val="0"/>
              <w:kinsoku/>
              <w:wordWrap/>
              <w:overflowPunct/>
              <w:topLinePunct w:val="0"/>
              <w:bidi w:val="0"/>
              <w:adjustRightInd/>
              <w:snapToGrid/>
              <w:spacing w:line="500" w:lineRule="exact"/>
              <w:jc w:val="left"/>
              <w:textAlignment w:val="auto"/>
              <w:rPr>
                <w:rFonts w:hint="default" w:eastAsia="仿宋"/>
                <w:color w:val="000000"/>
                <w:sz w:val="28"/>
                <w:szCs w:val="28"/>
                <w:lang w:val="en-US" w:eastAsia="zh-CN"/>
              </w:rPr>
            </w:pPr>
            <w:r>
              <w:rPr>
                <w:rFonts w:hint="eastAsia" w:ascii="仿宋_GB2312" w:hAnsi="宋体" w:eastAsia="仿宋" w:cs="宋体"/>
                <w:color w:val="auto"/>
                <w:kern w:val="0"/>
                <w:sz w:val="28"/>
                <w:szCs w:val="28"/>
              </w:rPr>
              <w:t>雨雪</w:t>
            </w:r>
            <w:r>
              <w:rPr>
                <w:rFonts w:hint="eastAsia" w:ascii="仿宋_GB2312" w:hAnsi="宋体" w:eastAsia="仿宋" w:cs="宋体"/>
                <w:color w:val="auto"/>
                <w:kern w:val="0"/>
                <w:sz w:val="28"/>
                <w:szCs w:val="28"/>
                <w:lang w:eastAsia="zh-CN"/>
              </w:rPr>
              <w:t>、</w:t>
            </w:r>
            <w:r>
              <w:rPr>
                <w:rFonts w:hint="eastAsia" w:ascii="仿宋_GB2312" w:hAnsi="宋体" w:eastAsia="仿宋" w:cs="宋体"/>
                <w:color w:val="auto"/>
                <w:kern w:val="0"/>
                <w:sz w:val="28"/>
                <w:szCs w:val="28"/>
                <w:lang w:val="en-US" w:eastAsia="zh-CN"/>
              </w:rPr>
              <w:t>大风</w:t>
            </w:r>
            <w:r>
              <w:rPr>
                <w:rFonts w:hint="eastAsia" w:ascii="仿宋_GB2312" w:hAnsi="宋体" w:eastAsia="仿宋" w:cs="宋体"/>
                <w:color w:val="auto"/>
                <w:kern w:val="0"/>
                <w:sz w:val="28"/>
                <w:szCs w:val="28"/>
              </w:rPr>
              <w:t>天气保洁</w:t>
            </w:r>
            <w:r>
              <w:rPr>
                <w:rFonts w:hint="eastAsia" w:ascii="仿宋_GB2312" w:hAnsi="宋体" w:eastAsia="仿宋" w:cs="宋体"/>
                <w:color w:val="auto"/>
                <w:kern w:val="0"/>
                <w:sz w:val="28"/>
                <w:szCs w:val="28"/>
                <w:lang w:eastAsia="zh-CN"/>
              </w:rPr>
              <w:t>，及时</w:t>
            </w:r>
            <w:r>
              <w:rPr>
                <w:rFonts w:hint="eastAsia" w:ascii="仿宋_GB2312" w:hAnsi="宋体" w:eastAsia="仿宋" w:cs="宋体"/>
                <w:color w:val="auto"/>
                <w:kern w:val="0"/>
                <w:sz w:val="28"/>
                <w:szCs w:val="28"/>
                <w:lang w:val="en-US" w:eastAsia="zh-CN"/>
              </w:rPr>
              <w:t>排水、</w:t>
            </w:r>
            <w:r>
              <w:rPr>
                <w:rFonts w:hint="eastAsia" w:ascii="仿宋_GB2312" w:hAnsi="宋体" w:eastAsia="仿宋" w:cs="宋体"/>
                <w:color w:val="auto"/>
                <w:kern w:val="0"/>
                <w:sz w:val="28"/>
                <w:szCs w:val="28"/>
                <w:lang w:eastAsia="zh-CN"/>
              </w:rPr>
              <w:t>扫雪除冰</w:t>
            </w:r>
            <w:r>
              <w:rPr>
                <w:rFonts w:hint="eastAsia" w:ascii="仿宋_GB2312" w:hAnsi="宋体" w:eastAsia="仿宋" w:cs="宋体"/>
                <w:color w:val="auto"/>
                <w:kern w:val="0"/>
                <w:sz w:val="28"/>
                <w:szCs w:val="2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b/>
                <w:bCs/>
                <w:color w:val="000000"/>
                <w:kern w:val="0"/>
                <w:sz w:val="28"/>
                <w:szCs w:val="28"/>
              </w:rPr>
              <w:t>（二）有害生物防治与控制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93</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eastAsia="仿宋"/>
                <w:color w:val="000000"/>
                <w:sz w:val="28"/>
                <w:szCs w:val="28"/>
              </w:rPr>
              <w:t>鼠、蚊、蝇等有害生物防治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94</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color w:val="000000"/>
                <w:kern w:val="0"/>
                <w:sz w:val="28"/>
                <w:szCs w:val="28"/>
              </w:rPr>
              <w:t>作业前安全提示，作业中安全防护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b/>
                <w:bCs/>
                <w:color w:val="000000"/>
                <w:kern w:val="0"/>
                <w:sz w:val="28"/>
                <w:szCs w:val="28"/>
              </w:rPr>
              <w:t>（三）生活垃圾分类与收集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95</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color w:val="000000"/>
                <w:kern w:val="0"/>
                <w:sz w:val="28"/>
                <w:szCs w:val="28"/>
                <w:highlight w:val="none"/>
              </w:rPr>
              <w:t>建立垃圾分类制度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96</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eastAsia="仿宋"/>
                <w:color w:val="000000"/>
                <w:sz w:val="28"/>
                <w:szCs w:val="28"/>
              </w:rPr>
            </w:pPr>
            <w:r>
              <w:rPr>
                <w:rFonts w:hint="eastAsia" w:ascii="仿宋_GB2312" w:hAnsi="宋体" w:eastAsia="仿宋" w:cs="宋体"/>
                <w:color w:val="000000"/>
                <w:kern w:val="0"/>
                <w:sz w:val="28"/>
                <w:szCs w:val="28"/>
              </w:rPr>
              <w:t>宣传生活垃圾分类知识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97</w:t>
            </w:r>
          </w:p>
        </w:tc>
        <w:tc>
          <w:tcPr>
            <w:tcW w:w="11820" w:type="dxa"/>
            <w:noWrap w:val="0"/>
            <w:vAlign w:val="top"/>
          </w:tcPr>
          <w:p>
            <w:pPr>
              <w:keepNext w:val="0"/>
              <w:keepLines w:val="0"/>
              <w:pageBreakBefore w:val="0"/>
              <w:kinsoku/>
              <w:wordWrap/>
              <w:overflowPunct/>
              <w:topLinePunct w:val="0"/>
              <w:bidi w:val="0"/>
              <w:adjustRightInd/>
              <w:snapToGrid/>
              <w:spacing w:line="500" w:lineRule="exact"/>
              <w:textAlignment w:val="auto"/>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highlight w:val="none"/>
              </w:rPr>
              <w:t>配合有关部门进行生活垃圾的分类、收集与引导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kinsoku/>
              <w:wordWrap/>
              <w:overflowPunct/>
              <w:topLinePunct w:val="0"/>
              <w:bidi w:val="0"/>
              <w:adjustRightInd/>
              <w:snapToGrid/>
              <w:spacing w:line="500" w:lineRule="exact"/>
              <w:jc w:val="center"/>
              <w:textAlignment w:val="auto"/>
              <w:rPr>
                <w:rFonts w:hint="eastAsia" w:ascii="仿宋_GB2312" w:hAnsi="宋体" w:eastAsia="仿宋" w:cs="宋体"/>
                <w:color w:val="000000"/>
                <w:kern w:val="0"/>
                <w:sz w:val="28"/>
                <w:szCs w:val="28"/>
              </w:rPr>
            </w:pPr>
            <w:r>
              <w:rPr>
                <w:rFonts w:hint="eastAsia" w:ascii="楷体" w:hAnsi="楷体" w:eastAsia="楷体" w:cs="楷体"/>
                <w:b w:val="0"/>
                <w:bCs w:val="0"/>
                <w:color w:val="000000"/>
                <w:kern w:val="0"/>
                <w:sz w:val="28"/>
                <w:szCs w:val="28"/>
              </w:rPr>
              <w:t>五、绿化养护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（一）绿植养护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98</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建立绿化植物台账</w:t>
            </w:r>
            <w:r>
              <w:rPr>
                <w:rFonts w:hint="eastAsia" w:ascii="仿宋" w:hAnsi="仿宋" w:eastAsia="仿宋" w:cs="仿宋"/>
                <w:color w:val="000000"/>
                <w:sz w:val="28"/>
                <w:szCs w:val="28"/>
                <w:lang w:eastAsia="zh-CN"/>
              </w:rPr>
              <w:t>，</w:t>
            </w:r>
            <w:r>
              <w:rPr>
                <w:rFonts w:hint="eastAsia" w:ascii="仿宋" w:hAnsi="仿宋" w:eastAsia="仿宋" w:cs="仿宋"/>
                <w:color w:val="000000"/>
                <w:kern w:val="0"/>
                <w:sz w:val="28"/>
                <w:szCs w:val="28"/>
              </w:rPr>
              <w:t>配置绿化植物标识，做好绿化宣传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eastAsia="仿宋"/>
                <w:color w:val="000000"/>
                <w:sz w:val="28"/>
                <w:szCs w:val="28"/>
              </w:rPr>
            </w:pPr>
            <w:r>
              <w:rPr>
                <w:rFonts w:hint="eastAsia" w:eastAsia="仿宋"/>
                <w:color w:val="000000"/>
                <w:sz w:val="28"/>
                <w:szCs w:val="28"/>
              </w:rPr>
              <w:t>99</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按照有关要求和有关技术规范，对绿化植物实施补种、修剪、除草、施肥、浇灌和病虫害防治等日常养护</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对绿化栅栏、浇灌</w:t>
            </w:r>
            <w:r>
              <w:rPr>
                <w:rFonts w:hint="eastAsia" w:ascii="仿宋" w:hAnsi="仿宋" w:eastAsia="仿宋" w:cs="仿宋"/>
                <w:color w:val="000000"/>
                <w:kern w:val="0"/>
                <w:sz w:val="28"/>
                <w:szCs w:val="28"/>
                <w:lang w:eastAsia="zh-CN"/>
              </w:rPr>
              <w:t>设施</w:t>
            </w:r>
            <w:r>
              <w:rPr>
                <w:rFonts w:hint="eastAsia" w:ascii="仿宋" w:hAnsi="仿宋" w:eastAsia="仿宋" w:cs="仿宋"/>
                <w:color w:val="000000"/>
                <w:kern w:val="0"/>
                <w:sz w:val="28"/>
                <w:szCs w:val="28"/>
              </w:rPr>
              <w:t>、植物铭牌、花盆、树木加固支架等绿化设施定期维修养护</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绿化带垃圾清理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37" w:type="dxa"/>
            <w:gridSpan w:val="2"/>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b/>
                <w:bCs/>
                <w:color w:val="000000"/>
                <w:kern w:val="0"/>
                <w:sz w:val="28"/>
                <w:szCs w:val="28"/>
                <w:highlight w:val="none"/>
                <w:lang w:eastAsia="zh-CN"/>
              </w:rPr>
              <w:t>（二）绿化管理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17" w:type="dxa"/>
            <w:noWrap w:val="0"/>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eastAsia="仿宋"/>
                <w:color w:val="000000"/>
                <w:sz w:val="28"/>
                <w:szCs w:val="28"/>
              </w:rPr>
            </w:pPr>
            <w:r>
              <w:rPr>
                <w:rFonts w:hint="eastAsia" w:eastAsia="仿宋"/>
                <w:color w:val="000000"/>
                <w:sz w:val="28"/>
                <w:szCs w:val="28"/>
              </w:rPr>
              <w:t>100</w:t>
            </w:r>
          </w:p>
        </w:tc>
        <w:tc>
          <w:tcPr>
            <w:tcW w:w="11820" w:type="dxa"/>
            <w:noWrap w:val="0"/>
            <w:vAlign w:val="top"/>
          </w:tcPr>
          <w:p>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劝阻、制止物业管理区域内占绿、毁绿的违法违规行为；制止无效的，</w:t>
            </w:r>
            <w:r>
              <w:rPr>
                <w:rFonts w:hint="eastAsia" w:ascii="仿宋_GB2312" w:hAnsi="宋体" w:eastAsia="仿宋" w:cs="宋体"/>
                <w:color w:val="000000"/>
                <w:kern w:val="0"/>
                <w:sz w:val="28"/>
                <w:szCs w:val="28"/>
              </w:rPr>
              <w:t>及时报告</w:t>
            </w:r>
            <w:r>
              <w:rPr>
                <w:rFonts w:hint="eastAsia" w:ascii="仿宋_GB2312" w:hAnsi="宋体" w:eastAsia="仿宋" w:cs="宋体"/>
                <w:color w:val="000000"/>
                <w:kern w:val="0"/>
                <w:sz w:val="28"/>
                <w:szCs w:val="28"/>
                <w:lang w:eastAsia="zh-CN"/>
              </w:rPr>
              <w:t>相关管理</w:t>
            </w:r>
            <w:r>
              <w:rPr>
                <w:rFonts w:hint="eastAsia" w:ascii="仿宋_GB2312" w:hAnsi="宋体" w:eastAsia="仿宋" w:cs="宋体"/>
                <w:color w:val="000000"/>
                <w:kern w:val="0"/>
                <w:sz w:val="28"/>
                <w:szCs w:val="28"/>
              </w:rPr>
              <w:t>部门处理</w:t>
            </w:r>
          </w:p>
        </w:tc>
      </w:tr>
    </w:tbl>
    <w:p>
      <w:pPr>
        <w:keepNext w:val="0"/>
        <w:keepLines w:val="0"/>
        <w:pageBreakBefore w:val="0"/>
        <w:kinsoku/>
        <w:wordWrap/>
        <w:overflowPunct/>
        <w:topLinePunct w:val="0"/>
        <w:bidi w:val="0"/>
        <w:adjustRightInd/>
        <w:snapToGrid/>
        <w:spacing w:line="500" w:lineRule="exact"/>
        <w:textAlignment w:val="auto"/>
        <w:rPr>
          <w:sz w:val="32"/>
          <w:szCs w:val="32"/>
        </w:rPr>
      </w:pPr>
      <w:r>
        <w:rPr>
          <w:rFonts w:hint="eastAsia"/>
          <w:sz w:val="32"/>
          <w:szCs w:val="32"/>
        </w:rPr>
        <w:t xml:space="preserve"> </w:t>
      </w:r>
      <w:r>
        <w:rPr>
          <w:sz w:val="32"/>
          <w:szCs w:val="32"/>
        </w:rPr>
        <w:t xml:space="preserve"> </w:t>
      </w:r>
    </w:p>
    <w:p>
      <w:pPr>
        <w:keepNext w:val="0"/>
        <w:keepLines w:val="0"/>
        <w:pageBreakBefore w:val="0"/>
        <w:kinsoku/>
        <w:wordWrap/>
        <w:overflowPunct/>
        <w:topLinePunct w:val="0"/>
        <w:bidi w:val="0"/>
        <w:adjustRightInd/>
        <w:snapToGrid/>
        <w:spacing w:line="500" w:lineRule="exact"/>
        <w:textAlignment w:val="auto"/>
        <w:rPr>
          <w:rFonts w:hint="eastAsia"/>
          <w:color w:val="FF0000"/>
          <w:sz w:val="28"/>
          <w:szCs w:val="28"/>
        </w:rPr>
      </w:pPr>
      <w:r>
        <w:rPr>
          <w:rFonts w:hint="eastAsia"/>
          <w:sz w:val="32"/>
          <w:szCs w:val="32"/>
        </w:rPr>
        <w:t xml:space="preserve"> </w:t>
      </w:r>
      <w:r>
        <w:rPr>
          <w:sz w:val="32"/>
          <w:szCs w:val="32"/>
        </w:rPr>
        <w:t xml:space="preserve"> </w:t>
      </w: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5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5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5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eastAsia="zh-CN" w:bidi="ar"/>
        </w:rPr>
        <w:t>济南市</w:t>
      </w:r>
      <w:r>
        <w:rPr>
          <w:rFonts w:hint="eastAsia" w:ascii="方正小标宋简体" w:hAnsi="方正小标宋简体" w:eastAsia="方正小标宋简体" w:cs="方正小标宋简体"/>
          <w:kern w:val="0"/>
          <w:sz w:val="32"/>
          <w:szCs w:val="32"/>
          <w:lang w:bidi="ar"/>
        </w:rPr>
        <w:t>市、区</w:t>
      </w:r>
      <w:r>
        <w:rPr>
          <w:rFonts w:hint="eastAsia" w:ascii="方正小标宋简体" w:hAnsi="方正小标宋简体" w:eastAsia="方正小标宋简体" w:cs="方正小标宋简体"/>
          <w:kern w:val="0"/>
          <w:sz w:val="32"/>
          <w:szCs w:val="32"/>
          <w:lang w:eastAsia="zh-CN" w:bidi="ar"/>
        </w:rPr>
        <w:t>县</w:t>
      </w:r>
      <w:r>
        <w:rPr>
          <w:rFonts w:hint="eastAsia" w:ascii="方正小标宋简体" w:hAnsi="方正小标宋简体" w:eastAsia="方正小标宋简体" w:cs="方正小标宋简体"/>
          <w:kern w:val="0"/>
          <w:sz w:val="32"/>
          <w:szCs w:val="32"/>
          <w:lang w:bidi="ar"/>
        </w:rPr>
        <w:t>相关行政主管部门和街道</w:t>
      </w:r>
      <w:r>
        <w:rPr>
          <w:rFonts w:hint="eastAsia" w:ascii="方正小标宋简体" w:hAnsi="方正小标宋简体" w:eastAsia="方正小标宋简体" w:cs="方正小标宋简体"/>
          <w:kern w:val="0"/>
          <w:sz w:val="32"/>
          <w:szCs w:val="32"/>
          <w:lang w:eastAsia="zh-CN" w:bidi="ar"/>
        </w:rPr>
        <w:t>办事处</w:t>
      </w:r>
      <w:r>
        <w:rPr>
          <w:rFonts w:hint="eastAsia" w:ascii="方正小标宋简体" w:hAnsi="方正小标宋简体" w:eastAsia="方正小标宋简体" w:cs="方正小标宋简体"/>
          <w:kern w:val="0"/>
          <w:sz w:val="32"/>
          <w:szCs w:val="32"/>
          <w:lang w:bidi="ar"/>
        </w:rPr>
        <w:t>、</w:t>
      </w:r>
      <w:r>
        <w:rPr>
          <w:rFonts w:hint="eastAsia" w:ascii="方正小标宋简体" w:hAnsi="方正小标宋简体" w:eastAsia="方正小标宋简体" w:cs="方正小标宋简体"/>
          <w:kern w:val="0"/>
          <w:sz w:val="32"/>
          <w:szCs w:val="32"/>
          <w:lang w:eastAsia="zh-CN" w:bidi="ar"/>
        </w:rPr>
        <w:t>居民委员会物业管理</w:t>
      </w:r>
      <w:r>
        <w:rPr>
          <w:rFonts w:hint="eastAsia" w:ascii="方正小标宋简体" w:hAnsi="方正小标宋简体" w:eastAsia="方正小标宋简体" w:cs="方正小标宋简体"/>
          <w:kern w:val="0"/>
          <w:sz w:val="32"/>
          <w:szCs w:val="32"/>
          <w:lang w:bidi="ar"/>
        </w:rPr>
        <w:t>职责清单</w:t>
      </w:r>
    </w:p>
    <w:tbl>
      <w:tblPr>
        <w:tblStyle w:val="4"/>
        <w:tblW w:w="12500" w:type="dxa"/>
        <w:jc w:val="center"/>
        <w:tblLayout w:type="fixed"/>
        <w:tblCellMar>
          <w:top w:w="0" w:type="dxa"/>
          <w:left w:w="0" w:type="dxa"/>
          <w:bottom w:w="0" w:type="dxa"/>
          <w:right w:w="0" w:type="dxa"/>
        </w:tblCellMar>
      </w:tblPr>
      <w:tblGrid>
        <w:gridCol w:w="1937"/>
        <w:gridCol w:w="7838"/>
        <w:gridCol w:w="2725"/>
      </w:tblGrid>
      <w:tr>
        <w:tblPrEx>
          <w:tblCellMar>
            <w:top w:w="0" w:type="dxa"/>
            <w:left w:w="0" w:type="dxa"/>
            <w:bottom w:w="0" w:type="dxa"/>
            <w:right w:w="0" w:type="dxa"/>
          </w:tblCellMar>
        </w:tblPrEx>
        <w:trPr>
          <w:trHeight w:val="90" w:hRule="atLeast"/>
          <w:tblHeader/>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宋体" w:eastAsia="黑体" w:cs="黑体"/>
                <w:kern w:val="2"/>
                <w:sz w:val="28"/>
                <w:szCs w:val="28"/>
                <w:lang w:val="en-US" w:eastAsia="zh-CN" w:bidi="ar-SA"/>
              </w:rPr>
            </w:pPr>
            <w:r>
              <w:rPr>
                <w:rFonts w:hint="eastAsia" w:ascii="黑体" w:hAnsi="宋体" w:eastAsia="黑体" w:cs="黑体"/>
                <w:kern w:val="2"/>
                <w:sz w:val="28"/>
                <w:szCs w:val="28"/>
                <w:lang w:val="en-US" w:eastAsia="zh-CN" w:bidi="ar-SA"/>
              </w:rPr>
              <w:t>责任部门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宋体" w:eastAsia="黑体" w:cs="黑体"/>
                <w:kern w:val="2"/>
                <w:sz w:val="28"/>
                <w:szCs w:val="28"/>
                <w:lang w:val="en-US" w:eastAsia="zh-CN" w:bidi="ar-SA"/>
              </w:rPr>
            </w:pPr>
            <w:r>
              <w:rPr>
                <w:rFonts w:hint="eastAsia" w:ascii="黑体" w:hAnsi="宋体" w:eastAsia="黑体" w:cs="黑体"/>
                <w:kern w:val="0"/>
                <w:sz w:val="28"/>
                <w:szCs w:val="28"/>
                <w:lang w:eastAsia="zh-CN" w:bidi="ar"/>
              </w:rPr>
              <w:t>职责内容</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法规依据</w:t>
            </w:r>
          </w:p>
        </w:tc>
      </w:tr>
      <w:tr>
        <w:tblPrEx>
          <w:tblCellMar>
            <w:top w:w="0" w:type="dxa"/>
            <w:left w:w="0" w:type="dxa"/>
            <w:bottom w:w="0" w:type="dxa"/>
            <w:right w:w="0" w:type="dxa"/>
          </w:tblCellMar>
        </w:tblPrEx>
        <w:trPr>
          <w:trHeight w:val="1573"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市住房和城乡建设部门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color w:val="auto"/>
                <w:kern w:val="2"/>
                <w:sz w:val="22"/>
                <w:szCs w:val="22"/>
                <w:u w:val="none"/>
                <w:lang w:val="en-US" w:eastAsia="zh-CN" w:bidi="ar"/>
              </w:rPr>
            </w:pPr>
            <w:r>
              <w:rPr>
                <w:rStyle w:val="10"/>
                <w:rFonts w:hint="eastAsia" w:ascii="仿宋_GB2312" w:hAnsi="仿宋_GB2312" w:eastAsia="仿宋_GB2312" w:cs="仿宋_GB2312"/>
                <w:b w:val="0"/>
                <w:bCs w:val="0"/>
                <w:color w:val="auto"/>
                <w:lang w:val="en-US" w:eastAsia="zh-CN" w:bidi="ar"/>
              </w:rPr>
              <w:t xml:space="preserve">一、制定物业管理相关政策，指导和监督区县住房和城乡建设主管部门开展辖区内物业管理的监督管理工作；二、划定市区范围内的物业管理区域；三、指导和监督本市住宅专项维修资金的筹集、管理和使用；四、建立完善物业管理分级培训体系；五、组织更新维护全市统一的物业管理服务信息系统；六、指导市物业服务行业协会开展自律管理；七、制定物业服务合同、业主管理规约、业主大会议事规则、业主委员会（执行机构）选举办法等示范文本；八、监督建设开发、房屋销售、供气、供热、工程质量、房屋租赁、消防设计验收等方面规定的执行情况；九、实施物业管理方面的其他监督管理职责。                                                                                                                                         </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Fonts w:hint="eastAsia" w:ascii="仿宋_GB2312" w:hAnsi="仿宋_GB2312" w:eastAsia="仿宋_GB2312" w:cs="仿宋_GB2312"/>
                <w:b w:val="0"/>
                <w:bCs w:val="0"/>
                <w:color w:val="auto"/>
                <w:kern w:val="2"/>
                <w:sz w:val="22"/>
                <w:szCs w:val="22"/>
                <w:u w:val="none"/>
                <w:lang w:val="en-US" w:eastAsia="zh-CN" w:bidi="ar"/>
              </w:rPr>
            </w:pPr>
            <w:r>
              <w:rPr>
                <w:rStyle w:val="10"/>
                <w:rFonts w:hint="eastAsia" w:ascii="仿宋_GB2312" w:hAnsi="仿宋_GB2312" w:eastAsia="仿宋_GB2312" w:cs="仿宋_GB2312"/>
                <w:b w:val="0"/>
                <w:bCs w:val="0"/>
                <w:color w:val="auto"/>
                <w:lang w:eastAsia="zh-CN" w:bidi="ar"/>
              </w:rPr>
              <w:t>第八十一条</w:t>
            </w:r>
          </w:p>
        </w:tc>
      </w:tr>
      <w:tr>
        <w:tblPrEx>
          <w:tblCellMar>
            <w:top w:w="0" w:type="dxa"/>
            <w:left w:w="0" w:type="dxa"/>
            <w:bottom w:w="0" w:type="dxa"/>
            <w:right w:w="0" w:type="dxa"/>
          </w:tblCellMar>
        </w:tblPrEx>
        <w:trPr>
          <w:trHeight w:val="1573"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市、区县</w:t>
            </w:r>
          </w:p>
          <w:p>
            <w:pPr>
              <w:widowControl/>
              <w:jc w:val="center"/>
              <w:textAlignment w:val="center"/>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发展改革部门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left"/>
              <w:textAlignment w:val="center"/>
              <w:rPr>
                <w:rStyle w:val="10"/>
                <w:rFonts w:hint="eastAsia" w:ascii="仿宋_GB2312" w:hAnsi="仿宋_GB2312" w:eastAsia="仿宋_GB2312" w:cs="仿宋_GB2312"/>
                <w:color w:val="auto"/>
                <w:lang w:bidi="ar"/>
              </w:rPr>
            </w:pPr>
            <w:r>
              <w:rPr>
                <w:rStyle w:val="10"/>
                <w:rFonts w:hint="eastAsia" w:ascii="仿宋_GB2312" w:hAnsi="仿宋_GB2312" w:eastAsia="仿宋_GB2312" w:cs="仿宋_GB2312"/>
                <w:color w:val="auto"/>
                <w:lang w:bidi="ar"/>
              </w:rPr>
              <w:t>会同住房和城乡建设主管部门依法制定实行政府指导价的前期物业服务收费基准价及其浮动幅度，指导、管理和监督公共信用信息目录内物业服务信用信息工作，协调供电企业对供电设施设备的投资建设、维护、管理，协调做好未移交的既有供电设施设备的交接工作，</w:t>
            </w:r>
            <w:r>
              <w:rPr>
                <w:rStyle w:val="10"/>
                <w:rFonts w:hint="eastAsia" w:ascii="仿宋_GB2312" w:hAnsi="仿宋_GB2312" w:eastAsia="仿宋_GB2312" w:cs="仿宋_GB2312"/>
                <w:color w:val="auto"/>
                <w:highlight w:val="none"/>
                <w:lang w:bidi="ar"/>
              </w:rPr>
              <w:t>拟订电动汽车充电设施发展规划和扶持政策。</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widowControl/>
              <w:spacing w:line="260" w:lineRule="exact"/>
              <w:jc w:val="left"/>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第八十三条</w:t>
            </w:r>
          </w:p>
        </w:tc>
      </w:tr>
      <w:tr>
        <w:tblPrEx>
          <w:tblCellMar>
            <w:top w:w="0" w:type="dxa"/>
            <w:left w:w="0" w:type="dxa"/>
            <w:bottom w:w="0" w:type="dxa"/>
            <w:right w:w="0" w:type="dxa"/>
          </w:tblCellMar>
        </w:tblPrEx>
        <w:trPr>
          <w:trHeight w:val="1217"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市、区县</w:t>
            </w:r>
          </w:p>
          <w:p>
            <w:pPr>
              <w:keepNext w:val="0"/>
              <w:keepLines w:val="0"/>
              <w:widowControl/>
              <w:suppressLineNumbers w:val="0"/>
              <w:jc w:val="center"/>
              <w:textAlignment w:val="center"/>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val="en-US" w:eastAsia="zh-CN"/>
              </w:rPr>
              <w:t>公安部门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Style w:val="10"/>
                <w:rFonts w:hint="eastAsia" w:ascii="仿宋_GB2312" w:hAnsi="仿宋_GB2312" w:eastAsia="仿宋_GB2312" w:cs="仿宋_GB2312"/>
                <w:b w:val="0"/>
                <w:bCs w:val="0"/>
                <w:color w:val="auto"/>
                <w:lang w:val="en-US" w:eastAsia="zh-CN" w:bidi="ar"/>
              </w:rPr>
            </w:pPr>
            <w:r>
              <w:rPr>
                <w:rStyle w:val="10"/>
                <w:rFonts w:hint="eastAsia" w:ascii="仿宋_GB2312" w:hAnsi="仿宋_GB2312" w:eastAsia="仿宋_GB2312" w:cs="仿宋_GB2312"/>
                <w:b w:val="0"/>
                <w:bCs w:val="0"/>
                <w:color w:val="auto"/>
                <w:lang w:val="en-US" w:eastAsia="zh-CN" w:bidi="ar"/>
              </w:rPr>
              <w:t>一、</w:t>
            </w:r>
            <w:r>
              <w:rPr>
                <w:rStyle w:val="10"/>
                <w:rFonts w:hint="eastAsia" w:ascii="仿宋_GB2312" w:hAnsi="仿宋_GB2312" w:eastAsia="仿宋_GB2312" w:cs="仿宋_GB2312"/>
                <w:color w:val="auto"/>
                <w:lang w:val="en-US" w:eastAsia="zh-CN" w:bidi="ar"/>
              </w:rPr>
              <w:t>指导物业服务人制定内部治安保卫制度，对业主和物业服务人违反治安管理、消防安全、燃放烟花爆竹、养犬、噪声污染等法律、法规规定的行为实施监督检查，依法查处影响公共安全和公共秩序的违法行为。</w:t>
            </w:r>
          </w:p>
          <w:p>
            <w:pPr>
              <w:widowControl/>
              <w:spacing w:line="260" w:lineRule="exact"/>
              <w:jc w:val="left"/>
              <w:textAlignment w:val="center"/>
              <w:rPr>
                <w:rStyle w:val="10"/>
                <w:rFonts w:hint="eastAsia" w:ascii="仿宋_GB2312" w:hAnsi="仿宋_GB2312" w:eastAsia="仿宋_GB2312" w:cs="仿宋_GB2312"/>
                <w:color w:val="auto"/>
                <w:lang w:val="en-US" w:eastAsia="zh-CN" w:bidi="ar"/>
              </w:rPr>
            </w:pPr>
            <w:r>
              <w:rPr>
                <w:rStyle w:val="10"/>
                <w:rFonts w:hint="eastAsia" w:ascii="仿宋_GB2312" w:hAnsi="仿宋_GB2312" w:eastAsia="仿宋_GB2312" w:cs="仿宋_GB2312"/>
                <w:color w:val="auto"/>
                <w:lang w:val="en-US" w:eastAsia="zh-CN" w:bidi="ar"/>
              </w:rPr>
              <w:t>二、建立投诉和举报管理制度，并在物业管理区域内公布投诉电话，</w:t>
            </w:r>
            <w:r>
              <w:rPr>
                <w:rStyle w:val="10"/>
                <w:rFonts w:hint="eastAsia" w:ascii="仿宋_GB2312" w:hAnsi="仿宋_GB2312" w:eastAsia="仿宋_GB2312" w:cs="仿宋_GB2312"/>
                <w:b w:val="0"/>
                <w:bCs w:val="0"/>
                <w:color w:val="auto"/>
                <w:lang w:val="en-US" w:eastAsia="zh-CN" w:bidi="ar"/>
              </w:rPr>
              <w:t>及时受理并依法查处下列行为：</w:t>
            </w:r>
            <w:r>
              <w:rPr>
                <w:rStyle w:val="10"/>
                <w:rFonts w:hint="eastAsia" w:ascii="仿宋_GB2312" w:hAnsi="仿宋_GB2312" w:eastAsia="仿宋_GB2312" w:cs="仿宋_GB2312"/>
                <w:color w:val="auto"/>
                <w:lang w:val="en-US" w:eastAsia="zh-CN" w:bidi="ar"/>
              </w:rPr>
              <w:t>（一）从建（构）筑物中向外抛掷物品；（二）饲养动物干扰他人正常生活；（三）产生社会生活噪声干扰他人正常生活；（四）在共用走廊、门厅、楼梯间、楼道、安全出口等位置停放摩托车、电动车、自行车或者私拉电线为电动车充电。</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Style w:val="10"/>
                <w:rFonts w:hint="eastAsia" w:ascii="仿宋_GB2312" w:hAnsi="仿宋_GB2312" w:eastAsia="仿宋_GB2312" w:cs="仿宋_GB2312"/>
                <w:b w:val="0"/>
                <w:bCs w:val="0"/>
                <w:color w:val="auto"/>
                <w:lang w:val="en-US" w:eastAsia="zh-CN" w:bidi="ar"/>
              </w:rPr>
            </w:pPr>
            <w:r>
              <w:rPr>
                <w:rStyle w:val="10"/>
                <w:rFonts w:hint="eastAsia" w:ascii="仿宋_GB2312" w:hAnsi="仿宋_GB2312" w:eastAsia="仿宋_GB2312" w:cs="仿宋_GB2312"/>
                <w:b w:val="0"/>
                <w:bCs w:val="0"/>
                <w:color w:val="auto"/>
                <w:lang w:val="en-US" w:eastAsia="zh-CN" w:bidi="ar"/>
              </w:rPr>
              <w:t>《济南市物业管理条例》</w:t>
            </w:r>
          </w:p>
          <w:p>
            <w:pPr>
              <w:widowControl/>
              <w:spacing w:line="260" w:lineRule="exact"/>
              <w:jc w:val="left"/>
              <w:textAlignment w:val="center"/>
              <w:rPr>
                <w:rStyle w:val="10"/>
                <w:rFonts w:hint="eastAsia" w:ascii="仿宋_GB2312" w:hAnsi="仿宋_GB2312" w:eastAsia="仿宋_GB2312" w:cs="仿宋_GB2312"/>
                <w:b w:val="0"/>
                <w:bCs w:val="0"/>
                <w:color w:val="auto"/>
                <w:lang w:val="en-US" w:eastAsia="zh-CN" w:bidi="ar"/>
              </w:rPr>
            </w:pPr>
            <w:r>
              <w:rPr>
                <w:rStyle w:val="10"/>
                <w:rFonts w:hint="eastAsia" w:ascii="仿宋_GB2312" w:hAnsi="仿宋_GB2312" w:eastAsia="仿宋_GB2312" w:cs="仿宋_GB2312"/>
                <w:b w:val="0"/>
                <w:bCs w:val="0"/>
                <w:color w:val="auto"/>
                <w:lang w:val="en-US" w:eastAsia="zh-CN" w:bidi="ar"/>
              </w:rPr>
              <w:t>第六十七条、第八十三条</w:t>
            </w:r>
          </w:p>
        </w:tc>
      </w:tr>
      <w:tr>
        <w:tblPrEx>
          <w:tblCellMar>
            <w:top w:w="0" w:type="dxa"/>
            <w:left w:w="0" w:type="dxa"/>
            <w:bottom w:w="0" w:type="dxa"/>
            <w:right w:w="0" w:type="dxa"/>
          </w:tblCellMar>
        </w:tblPrEx>
        <w:trPr>
          <w:trHeight w:val="116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val="en-US" w:eastAsia="zh-CN"/>
              </w:rPr>
              <w:t>市、区县自然资源和规划部门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color w:val="auto"/>
                <w:lang w:bidi="ar"/>
              </w:rPr>
            </w:pPr>
            <w:r>
              <w:rPr>
                <w:rStyle w:val="10"/>
                <w:rFonts w:hint="eastAsia" w:ascii="仿宋_GB2312" w:hAnsi="仿宋_GB2312" w:eastAsia="仿宋_GB2312" w:cs="仿宋_GB2312"/>
                <w:color w:val="auto"/>
                <w:lang w:val="en-US" w:eastAsia="zh-CN" w:bidi="ar"/>
              </w:rPr>
              <w:t>负责对物业服务用房等建（构）筑物、停车位、电动（汽）车充电设施、体育设施、快递服务设施以及其他配套建筑与设施设备的规划配置和规划核实，负责对建设项目是否按照规划许可要求建设实施监督管理</w:t>
            </w:r>
            <w:r>
              <w:rPr>
                <w:rStyle w:val="10"/>
                <w:rFonts w:hint="eastAsia" w:ascii="仿宋_GB2312" w:hAnsi="仿宋_GB2312" w:eastAsia="仿宋_GB2312" w:cs="仿宋_GB2312"/>
                <w:color w:val="auto"/>
                <w:highlight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第八十三条</w:t>
            </w:r>
          </w:p>
        </w:tc>
      </w:tr>
      <w:tr>
        <w:tblPrEx>
          <w:tblCellMar>
            <w:top w:w="0" w:type="dxa"/>
            <w:left w:w="0" w:type="dxa"/>
            <w:bottom w:w="0" w:type="dxa"/>
            <w:right w:w="0" w:type="dxa"/>
          </w:tblCellMar>
        </w:tblPrEx>
        <w:trPr>
          <w:trHeight w:val="895"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市、区县生态环境部门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color w:val="auto"/>
                <w:lang w:eastAsia="zh-CN" w:bidi="ar"/>
              </w:rPr>
            </w:pPr>
            <w:r>
              <w:rPr>
                <w:rStyle w:val="10"/>
                <w:rFonts w:hint="eastAsia" w:ascii="仿宋_GB2312" w:hAnsi="仿宋_GB2312" w:eastAsia="仿宋_GB2312" w:cs="仿宋_GB2312"/>
                <w:color w:val="auto"/>
                <w:lang w:val="en-US" w:eastAsia="zh-CN" w:bidi="ar"/>
              </w:rPr>
              <w:t>负责物业管理区域内下列事项的管理工作：（四）</w:t>
            </w:r>
            <w:r>
              <w:rPr>
                <w:rStyle w:val="10"/>
                <w:rFonts w:hint="eastAsia" w:ascii="仿宋_GB2312" w:hAnsi="仿宋_GB2312" w:eastAsia="仿宋_GB2312" w:cs="仿宋_GB2312"/>
                <w:color w:val="auto"/>
                <w:lang w:bidi="ar"/>
              </w:rPr>
              <w:t>负责对商业经营活动中使用固定设施、设备产生的社会生活噪声污染实施监督管理</w:t>
            </w:r>
            <w:r>
              <w:rPr>
                <w:rStyle w:val="10"/>
                <w:rFonts w:hint="eastAsia" w:ascii="仿宋_GB2312" w:hAnsi="仿宋_GB2312" w:eastAsia="仿宋_GB2312" w:cs="仿宋_GB2312"/>
                <w:color w:val="auto"/>
                <w:lang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第八十三条</w:t>
            </w:r>
          </w:p>
        </w:tc>
      </w:tr>
      <w:tr>
        <w:tblPrEx>
          <w:tblCellMar>
            <w:top w:w="0" w:type="dxa"/>
            <w:left w:w="0" w:type="dxa"/>
            <w:bottom w:w="0" w:type="dxa"/>
            <w:right w:w="0" w:type="dxa"/>
          </w:tblCellMar>
        </w:tblPrEx>
        <w:trPr>
          <w:trHeight w:val="296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市、区</w:t>
            </w:r>
            <w:r>
              <w:rPr>
                <w:rFonts w:hint="eastAsia" w:ascii="仿宋_GB2312" w:hAnsi="仿宋_GB2312" w:eastAsia="仿宋_GB2312" w:cs="仿宋_GB2312"/>
                <w:b w:val="0"/>
                <w:bCs w:val="0"/>
                <w:sz w:val="22"/>
                <w:szCs w:val="22"/>
                <w:highlight w:val="none"/>
                <w:lang w:val="en-US" w:eastAsia="zh-CN"/>
              </w:rPr>
              <w:t>县</w:t>
            </w:r>
            <w:r>
              <w:rPr>
                <w:rFonts w:hint="eastAsia" w:ascii="仿宋_GB2312" w:hAnsi="仿宋_GB2312" w:eastAsia="仿宋_GB2312" w:cs="仿宋_GB2312"/>
                <w:b w:val="0"/>
                <w:bCs w:val="0"/>
                <w:sz w:val="22"/>
                <w:szCs w:val="22"/>
                <w:lang w:val="en-US" w:eastAsia="zh-CN"/>
              </w:rPr>
              <w:t>综合行政执法部门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both"/>
              <w:textAlignment w:val="center"/>
              <w:rPr>
                <w:rStyle w:val="10"/>
                <w:rFonts w:hint="eastAsia" w:ascii="仿宋_GB2312" w:hAnsi="仿宋_GB2312" w:eastAsia="仿宋_GB2312" w:cs="仿宋_GB2312"/>
                <w:color w:val="auto"/>
                <w:lang w:val="en-US" w:eastAsia="zh-CN" w:bidi="ar"/>
              </w:rPr>
            </w:pPr>
            <w:r>
              <w:rPr>
                <w:rStyle w:val="10"/>
                <w:rFonts w:hint="eastAsia" w:ascii="仿宋_GB2312" w:hAnsi="仿宋_GB2312" w:eastAsia="仿宋_GB2312" w:cs="仿宋_GB2312"/>
                <w:color w:val="auto"/>
                <w:lang w:val="en-US" w:eastAsia="zh-CN" w:bidi="ar"/>
              </w:rPr>
              <w:t>负责依法查处违法搭建建（构）筑物、违法设置户外广告、占用和损坏绿地、擅自伐移树木、不按规定实施垃圾分类管理等违法行为，对餐饮服务业油烟污染、建筑施工噪声污染的行为实施行政处罚。</w:t>
            </w:r>
          </w:p>
          <w:p>
            <w:pPr>
              <w:keepNext w:val="0"/>
              <w:keepLines w:val="0"/>
              <w:widowControl/>
              <w:numPr>
                <w:ilvl w:val="0"/>
                <w:numId w:val="0"/>
              </w:numPr>
              <w:suppressLineNumbers w:val="0"/>
              <w:jc w:val="both"/>
              <w:textAlignment w:val="center"/>
              <w:rPr>
                <w:rStyle w:val="10"/>
                <w:rFonts w:hint="eastAsia" w:ascii="仿宋_GB2312" w:hAnsi="仿宋_GB2312" w:eastAsia="仿宋_GB2312" w:cs="仿宋_GB2312"/>
                <w:color w:val="auto"/>
                <w:lang w:bidi="ar"/>
              </w:rPr>
            </w:pPr>
            <w:r>
              <w:rPr>
                <w:rStyle w:val="10"/>
                <w:rFonts w:hint="eastAsia" w:ascii="仿宋_GB2312" w:hAnsi="仿宋_GB2312" w:eastAsia="仿宋_GB2312" w:cs="仿宋_GB2312"/>
                <w:color w:val="auto"/>
                <w:lang w:val="en-US" w:eastAsia="zh-CN" w:bidi="ar"/>
              </w:rPr>
              <w:t>二、建立投诉和举报管理制度，并在物业管理区域内公布投诉电话，</w:t>
            </w:r>
            <w:r>
              <w:rPr>
                <w:rStyle w:val="10"/>
                <w:rFonts w:hint="eastAsia" w:ascii="仿宋_GB2312" w:hAnsi="仿宋_GB2312" w:eastAsia="仿宋_GB2312" w:cs="仿宋_GB2312"/>
                <w:b w:val="0"/>
                <w:bCs w:val="0"/>
                <w:color w:val="auto"/>
                <w:lang w:val="en-US" w:eastAsia="zh-CN" w:bidi="ar"/>
              </w:rPr>
              <w:t>及时受理并依法查处下列行为：（一）违法搭建建（构）筑物、障碍物或者挖掘地下空间；（二）侵占绿地，毁坏绿化植物和绿化设施；（三）占用楼顶等共有部分放置杂物；（四）破坏或者擅自改变建（构）筑物外立面造型；（五）未按规定分类并投放生活垃圾；（六）将房间或者阳台改为卫生间、厨房，或者将卫生间改在下层住户的卧室、起居室（厅）、书房和厨房的上方；（七）损坏、擅自拆改建（构）筑物承重结构、主体结构。</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val="en-US" w:eastAsia="zh-CN" w:bidi="ar"/>
              </w:rPr>
            </w:pPr>
            <w:r>
              <w:rPr>
                <w:rStyle w:val="10"/>
                <w:rFonts w:hint="eastAsia" w:ascii="仿宋_GB2312" w:hAnsi="仿宋_GB2312" w:eastAsia="仿宋_GB2312" w:cs="仿宋_GB2312"/>
                <w:b w:val="0"/>
                <w:bCs w:val="0"/>
                <w:color w:val="auto"/>
                <w:lang w:val="en-US"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val="en-US" w:eastAsia="zh-CN" w:bidi="ar"/>
              </w:rPr>
              <w:t>第六十七条、第八十三条</w:t>
            </w:r>
          </w:p>
        </w:tc>
      </w:tr>
      <w:tr>
        <w:tblPrEx>
          <w:tblCellMar>
            <w:top w:w="0" w:type="dxa"/>
            <w:left w:w="0" w:type="dxa"/>
            <w:bottom w:w="0" w:type="dxa"/>
            <w:right w:w="0" w:type="dxa"/>
          </w:tblCellMar>
        </w:tblPrEx>
        <w:trPr>
          <w:trHeight w:val="769"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市、区县</w:t>
            </w:r>
          </w:p>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城乡水务部门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sz w:val="22"/>
                <w:szCs w:val="22"/>
              </w:rPr>
            </w:pPr>
            <w:r>
              <w:rPr>
                <w:rFonts w:hint="eastAsia" w:ascii="仿宋_GB2312" w:hAnsi="仿宋_GB2312" w:eastAsia="仿宋_GB2312" w:cs="仿宋_GB2312"/>
                <w:b w:val="0"/>
                <w:bCs/>
                <w:sz w:val="22"/>
                <w:szCs w:val="22"/>
              </w:rPr>
              <w:t>负责对供水、排水、污水处理等设施设备及运行维护实施监督管理，协调做好未移交的既有供水设施设备的交接工作。</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第八十三条</w:t>
            </w:r>
          </w:p>
        </w:tc>
      </w:tr>
      <w:tr>
        <w:tblPrEx>
          <w:tblCellMar>
            <w:top w:w="0" w:type="dxa"/>
            <w:left w:w="0" w:type="dxa"/>
            <w:bottom w:w="0" w:type="dxa"/>
            <w:right w:w="0" w:type="dxa"/>
          </w:tblCellMar>
        </w:tblPrEx>
        <w:trPr>
          <w:trHeight w:val="911"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市、区县园林和林业绿化部门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color w:val="auto"/>
                <w:lang w:eastAsia="zh-CN" w:bidi="ar"/>
              </w:rPr>
            </w:pPr>
            <w:r>
              <w:rPr>
                <w:rStyle w:val="10"/>
                <w:rFonts w:hint="eastAsia" w:ascii="仿宋_GB2312" w:hAnsi="仿宋_GB2312" w:eastAsia="仿宋_GB2312" w:cs="仿宋_GB2312"/>
                <w:color w:val="auto"/>
                <w:lang w:val="en-US" w:eastAsia="zh-CN" w:bidi="ar"/>
              </w:rPr>
              <w:t>负责物业管理区域内下列事项的管理工作：（七）</w:t>
            </w:r>
            <w:r>
              <w:rPr>
                <w:rStyle w:val="10"/>
                <w:rFonts w:hint="eastAsia" w:ascii="仿宋_GB2312" w:hAnsi="仿宋_GB2312" w:eastAsia="仿宋_GB2312" w:cs="仿宋_GB2312"/>
                <w:color w:val="auto"/>
                <w:lang w:eastAsia="zh-CN" w:bidi="ar"/>
              </w:rPr>
              <w:t>负责对绿地占用、树木砍伐、移植等实施监督管理。</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第八十三条</w:t>
            </w:r>
          </w:p>
        </w:tc>
      </w:tr>
      <w:tr>
        <w:tblPrEx>
          <w:tblCellMar>
            <w:top w:w="0" w:type="dxa"/>
            <w:left w:w="0" w:type="dxa"/>
            <w:bottom w:w="0" w:type="dxa"/>
            <w:right w:w="0" w:type="dxa"/>
          </w:tblCellMar>
        </w:tblPrEx>
        <w:trPr>
          <w:trHeight w:val="9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市、区县</w:t>
            </w:r>
          </w:p>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市场监管部门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color w:val="auto"/>
                <w:lang w:eastAsia="zh-CN" w:bidi="ar"/>
              </w:rPr>
            </w:pPr>
            <w:r>
              <w:rPr>
                <w:rStyle w:val="10"/>
                <w:rFonts w:hint="eastAsia" w:ascii="仿宋_GB2312" w:hAnsi="仿宋_GB2312" w:eastAsia="仿宋_GB2312" w:cs="仿宋_GB2312"/>
                <w:color w:val="auto"/>
                <w:lang w:eastAsia="zh-CN" w:bidi="ar"/>
              </w:rPr>
              <w:t>负责对物业服务价格公示、收费情况、电梯等特种设备安全运行实施监督检查，依法查处物业管理区域内无照经营、物业服务人乱收费等违反市场监管法律法规的行为。</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第八十三条</w:t>
            </w:r>
          </w:p>
        </w:tc>
      </w:tr>
      <w:tr>
        <w:tblPrEx>
          <w:tblCellMar>
            <w:top w:w="0" w:type="dxa"/>
            <w:left w:w="0" w:type="dxa"/>
            <w:bottom w:w="0" w:type="dxa"/>
            <w:right w:w="0" w:type="dxa"/>
          </w:tblCellMar>
        </w:tblPrEx>
        <w:trPr>
          <w:trHeight w:val="702"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市、区县</w:t>
            </w:r>
          </w:p>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人防部门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color w:val="auto"/>
                <w:lang w:bidi="ar"/>
              </w:rPr>
            </w:pPr>
            <w:r>
              <w:rPr>
                <w:rStyle w:val="10"/>
                <w:rFonts w:hint="eastAsia" w:ascii="仿宋_GB2312" w:hAnsi="仿宋_GB2312" w:eastAsia="仿宋_GB2312" w:cs="仿宋_GB2312"/>
                <w:color w:val="auto"/>
                <w:lang w:val="en-US" w:eastAsia="zh-CN" w:bidi="ar"/>
              </w:rPr>
              <w:t>负责对人防工程维护管理的监督检查，对侵占、破坏人防工程的行为实施监督管理。</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第八十三条</w:t>
            </w:r>
          </w:p>
        </w:tc>
      </w:tr>
      <w:tr>
        <w:tblPrEx>
          <w:tblCellMar>
            <w:top w:w="0" w:type="dxa"/>
            <w:left w:w="0" w:type="dxa"/>
            <w:bottom w:w="0" w:type="dxa"/>
            <w:right w:w="0" w:type="dxa"/>
          </w:tblCellMar>
        </w:tblPrEx>
        <w:trPr>
          <w:trHeight w:val="1643"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sz w:val="22"/>
                <w:szCs w:val="22"/>
                <w:lang w:val="en-US" w:eastAsia="zh-CN"/>
              </w:rPr>
              <w:t>市、区县应急管理部门和消防救援机构</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color w:val="auto"/>
                <w:lang w:val="en-US" w:eastAsia="zh-CN" w:bidi="ar"/>
              </w:rPr>
            </w:pPr>
            <w:r>
              <w:rPr>
                <w:rStyle w:val="10"/>
                <w:rFonts w:hint="eastAsia" w:ascii="仿宋_GB2312" w:hAnsi="仿宋_GB2312" w:eastAsia="仿宋_GB2312" w:cs="仿宋_GB2312"/>
                <w:color w:val="auto"/>
                <w:lang w:val="en-US" w:eastAsia="zh-CN" w:bidi="ar"/>
              </w:rPr>
              <w:t>一、应急管理部门负责消防工作的监督管理，消防救援机构负责消防工作监督管理的实施。</w:t>
            </w:r>
          </w:p>
          <w:p>
            <w:pPr>
              <w:keepNext w:val="0"/>
              <w:keepLines w:val="0"/>
              <w:widowControl/>
              <w:suppressLineNumbers w:val="0"/>
              <w:jc w:val="both"/>
              <w:textAlignment w:val="center"/>
              <w:rPr>
                <w:rStyle w:val="11"/>
                <w:rFonts w:hint="eastAsia" w:ascii="仿宋_GB2312" w:hAnsi="仿宋_GB2312" w:eastAsia="仿宋_GB2312" w:cs="仿宋_GB2312"/>
                <w:b w:val="0"/>
                <w:bCs/>
                <w:color w:val="auto"/>
                <w:lang w:eastAsia="zh-CN" w:bidi="ar"/>
              </w:rPr>
            </w:pPr>
            <w:r>
              <w:rPr>
                <w:rStyle w:val="10"/>
                <w:rFonts w:hint="eastAsia" w:ascii="仿宋_GB2312" w:hAnsi="仿宋_GB2312" w:eastAsia="仿宋_GB2312" w:cs="仿宋_GB2312"/>
                <w:b w:val="0"/>
                <w:bCs w:val="0"/>
                <w:color w:val="auto"/>
                <w:lang w:eastAsia="zh-CN" w:bidi="ar"/>
              </w:rPr>
              <w:t>二、</w:t>
            </w:r>
            <w:r>
              <w:rPr>
                <w:rStyle w:val="10"/>
                <w:rFonts w:hint="eastAsia" w:ascii="仿宋_GB2312" w:hAnsi="仿宋_GB2312" w:eastAsia="仿宋_GB2312" w:cs="仿宋_GB2312"/>
                <w:color w:val="auto"/>
                <w:lang w:val="en-US" w:eastAsia="zh-CN" w:bidi="ar"/>
              </w:rPr>
              <w:t>建立投诉和举报管理制度，并在物业管理区域内公布投诉电话，</w:t>
            </w:r>
            <w:r>
              <w:rPr>
                <w:rStyle w:val="10"/>
                <w:rFonts w:hint="eastAsia" w:ascii="仿宋_GB2312" w:hAnsi="仿宋_GB2312" w:eastAsia="仿宋_GB2312" w:cs="仿宋_GB2312"/>
                <w:b w:val="0"/>
                <w:bCs w:val="0"/>
                <w:color w:val="auto"/>
                <w:lang w:val="en-US" w:eastAsia="zh-CN" w:bidi="ar"/>
              </w:rPr>
              <w:t>及时受理并依法查处下列行为：</w:t>
            </w:r>
            <w:r>
              <w:rPr>
                <w:rStyle w:val="10"/>
                <w:rFonts w:hint="eastAsia" w:ascii="仿宋_GB2312" w:hAnsi="仿宋_GB2312" w:eastAsia="仿宋_GB2312" w:cs="仿宋_GB2312"/>
                <w:color w:val="auto"/>
                <w:lang w:val="en-US" w:eastAsia="zh-CN" w:bidi="ar"/>
              </w:rPr>
              <w:t>通过设置地锁、石墩、栅栏等障碍物和乱堆乱放杂物等方式，占用、堵塞、封闭消防通道和疏散通道等业主共有部分，或者损坏消防设施等共用设施设备。</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val="en-US" w:eastAsia="zh-CN" w:bidi="ar"/>
              </w:rPr>
            </w:pPr>
            <w:r>
              <w:rPr>
                <w:rStyle w:val="10"/>
                <w:rFonts w:hint="eastAsia" w:ascii="仿宋_GB2312" w:hAnsi="仿宋_GB2312" w:eastAsia="仿宋_GB2312" w:cs="仿宋_GB2312"/>
                <w:b w:val="0"/>
                <w:bCs w:val="0"/>
                <w:color w:val="auto"/>
                <w:lang w:val="en-US"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val="en-US" w:eastAsia="zh-CN" w:bidi="ar"/>
              </w:rPr>
              <w:t>第六十七条、第八十三条</w:t>
            </w:r>
          </w:p>
        </w:tc>
      </w:tr>
      <w:tr>
        <w:tblPrEx>
          <w:tblCellMar>
            <w:top w:w="0" w:type="dxa"/>
            <w:left w:w="0" w:type="dxa"/>
            <w:bottom w:w="0" w:type="dxa"/>
            <w:right w:w="0" w:type="dxa"/>
          </w:tblCellMar>
        </w:tblPrEx>
        <w:trPr>
          <w:trHeight w:val="9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区县住房和城乡建设部门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val="en-US" w:eastAsia="zh-CN" w:bidi="ar"/>
              </w:rPr>
            </w:pPr>
            <w:r>
              <w:rPr>
                <w:rStyle w:val="10"/>
                <w:rFonts w:hint="eastAsia" w:ascii="仿宋_GB2312" w:hAnsi="仿宋_GB2312" w:eastAsia="仿宋_GB2312" w:cs="仿宋_GB2312"/>
                <w:b w:val="0"/>
                <w:bCs w:val="0"/>
                <w:color w:val="auto"/>
                <w:lang w:val="en-US" w:eastAsia="zh-CN" w:bidi="ar"/>
              </w:rPr>
              <w:t>一、负责本辖区内物业管理区域划分登记、业主委员会备案和物业服务合同备案；二、负责前期物业管理项目招标投标管理和住宅专项维修资金使用监管；三、定期开展物业服务质量专项检查，做好物业服务人及从业人员的信用信息征集、核查和监管工作，并接受查询；四、组织开展辖区内物业管理项目调查，建立相关物业管理档案；五、指导、服务和监督辖区内街道办事处、镇人民政府调处物业管理矛盾纠纷；六、定期组织业主委员会、物业服务人开展免费业务培训；七、法律、法规规定的其他职责。</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val="en-US" w:eastAsia="zh-CN" w:bidi="ar"/>
              </w:rPr>
            </w:pPr>
            <w:r>
              <w:rPr>
                <w:rStyle w:val="10"/>
                <w:rFonts w:hint="eastAsia" w:ascii="仿宋_GB2312" w:hAnsi="仿宋_GB2312" w:eastAsia="仿宋_GB2312" w:cs="仿宋_GB2312"/>
                <w:b w:val="0"/>
                <w:bCs w:val="0"/>
                <w:color w:val="auto"/>
                <w:lang w:eastAsia="zh-CN" w:bidi="ar"/>
              </w:rPr>
              <w:t>第八十二条</w:t>
            </w:r>
          </w:p>
        </w:tc>
      </w:tr>
      <w:tr>
        <w:tblPrEx>
          <w:tblCellMar>
            <w:top w:w="0" w:type="dxa"/>
            <w:left w:w="0" w:type="dxa"/>
            <w:bottom w:w="0" w:type="dxa"/>
            <w:right w:w="0" w:type="dxa"/>
          </w:tblCellMar>
        </w:tblPrEx>
        <w:trPr>
          <w:trHeight w:val="75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区县城市管理部门</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1"/>
                <w:rFonts w:hint="eastAsia" w:ascii="仿宋_GB2312" w:hAnsi="仿宋_GB2312" w:eastAsia="仿宋_GB2312" w:cs="仿宋_GB2312"/>
                <w:b w:val="0"/>
                <w:bCs/>
                <w:color w:val="auto"/>
                <w:lang w:eastAsia="zh-CN" w:bidi="ar"/>
              </w:rPr>
            </w:pPr>
            <w:r>
              <w:rPr>
                <w:rStyle w:val="10"/>
                <w:rFonts w:hint="eastAsia" w:ascii="仿宋_GB2312" w:hAnsi="仿宋_GB2312" w:eastAsia="仿宋_GB2312" w:cs="仿宋_GB2312"/>
                <w:b w:val="0"/>
                <w:bCs w:val="0"/>
                <w:color w:val="auto"/>
                <w:lang w:val="en-US" w:eastAsia="zh-CN" w:bidi="ar"/>
              </w:rPr>
              <w:t>负责组织实施居民家庭装饰装修垃圾的收集和中转，并运送至市城市管理部门指定的无害化处理场所处置。</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val="en-US" w:eastAsia="zh-CN" w:bidi="ar"/>
              </w:rPr>
              <w:t>第六十八条</w:t>
            </w:r>
          </w:p>
        </w:tc>
      </w:tr>
      <w:tr>
        <w:tblPrEx>
          <w:tblCellMar>
            <w:top w:w="0" w:type="dxa"/>
            <w:left w:w="0" w:type="dxa"/>
            <w:bottom w:w="0" w:type="dxa"/>
            <w:right w:w="0" w:type="dxa"/>
          </w:tblCellMar>
        </w:tblPrEx>
        <w:trPr>
          <w:trHeight w:val="849"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街道办事处、镇人民政府</w:t>
            </w:r>
          </w:p>
        </w:tc>
        <w:tc>
          <w:tcPr>
            <w:tcW w:w="7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2"/>
                <w:rFonts w:hint="eastAsia" w:ascii="仿宋_GB2312" w:hAnsi="仿宋_GB2312" w:eastAsia="仿宋_GB2312" w:cs="仿宋_GB2312"/>
                <w:color w:val="auto"/>
              </w:rPr>
            </w:pPr>
            <w:r>
              <w:rPr>
                <w:rStyle w:val="10"/>
                <w:rFonts w:hint="eastAsia" w:ascii="仿宋_GB2312" w:hAnsi="仿宋_GB2312" w:eastAsia="仿宋_GB2312" w:cs="仿宋_GB2312"/>
                <w:b w:val="0"/>
                <w:bCs w:val="0"/>
                <w:color w:val="auto"/>
                <w:lang w:val="en-US" w:eastAsia="zh-CN" w:bidi="ar"/>
              </w:rPr>
              <w:t>负责组织、指导本辖区业主大会成立和业主委员会选举、换届工作，监督业主大会和业主委员会依法履行职责，建立辖区物业管理联席会议制度，协调处理物业管理中的重要问题和事项。</w:t>
            </w: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val="en-US" w:eastAsia="zh-CN" w:bidi="ar"/>
              </w:rPr>
              <w:t>第五条</w:t>
            </w:r>
          </w:p>
        </w:tc>
      </w:tr>
      <w:tr>
        <w:tblPrEx>
          <w:tblCellMar>
            <w:top w:w="0" w:type="dxa"/>
            <w:left w:w="0" w:type="dxa"/>
            <w:bottom w:w="0" w:type="dxa"/>
            <w:right w:w="0" w:type="dxa"/>
          </w:tblCellMar>
        </w:tblPrEx>
        <w:trPr>
          <w:trHeight w:val="746" w:hRule="atLeast"/>
          <w:jc w:val="center"/>
        </w:trPr>
        <w:tc>
          <w:tcPr>
            <w:tcW w:w="19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居民委员会</w:t>
            </w:r>
          </w:p>
        </w:tc>
        <w:tc>
          <w:tcPr>
            <w:tcW w:w="78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2"/>
                <w:rFonts w:hint="eastAsia" w:ascii="仿宋_GB2312" w:hAnsi="仿宋_GB2312" w:eastAsia="仿宋_GB2312" w:cs="仿宋_GB2312"/>
                <w:color w:val="auto"/>
                <w:lang w:bidi="ar"/>
              </w:rPr>
            </w:pPr>
            <w:r>
              <w:rPr>
                <w:rStyle w:val="10"/>
                <w:rFonts w:hint="eastAsia" w:ascii="仿宋_GB2312" w:hAnsi="仿宋_GB2312" w:eastAsia="仿宋_GB2312" w:cs="仿宋_GB2312"/>
                <w:b w:val="0"/>
                <w:bCs w:val="0"/>
                <w:color w:val="auto"/>
                <w:lang w:val="en-US" w:eastAsia="zh-CN" w:bidi="ar"/>
              </w:rPr>
              <w:t>协助街道办事处、镇人民政府开展社区管理以及社区服务中与物业管理有关的工作，负责指导和监督业主大会、业主委员会依法开展业主自治管理。</w:t>
            </w:r>
          </w:p>
        </w:tc>
        <w:tc>
          <w:tcPr>
            <w:tcW w:w="2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eastAsia="zh-CN" w:bidi="ar"/>
              </w:rPr>
              <w:t>《济南市物业管理条例》</w:t>
            </w:r>
          </w:p>
          <w:p>
            <w:pPr>
              <w:keepNext w:val="0"/>
              <w:keepLines w:val="0"/>
              <w:widowControl/>
              <w:suppressLineNumbers w:val="0"/>
              <w:jc w:val="both"/>
              <w:textAlignment w:val="center"/>
              <w:rPr>
                <w:rStyle w:val="10"/>
                <w:rFonts w:hint="eastAsia" w:ascii="仿宋_GB2312" w:hAnsi="仿宋_GB2312" w:eastAsia="仿宋_GB2312" w:cs="仿宋_GB2312"/>
                <w:b w:val="0"/>
                <w:bCs w:val="0"/>
                <w:color w:val="auto"/>
                <w:lang w:eastAsia="zh-CN" w:bidi="ar"/>
              </w:rPr>
            </w:pPr>
            <w:r>
              <w:rPr>
                <w:rStyle w:val="10"/>
                <w:rFonts w:hint="eastAsia" w:ascii="仿宋_GB2312" w:hAnsi="仿宋_GB2312" w:eastAsia="仿宋_GB2312" w:cs="仿宋_GB2312"/>
                <w:b w:val="0"/>
                <w:bCs w:val="0"/>
                <w:color w:val="auto"/>
                <w:lang w:val="en-US" w:eastAsia="zh-CN" w:bidi="ar"/>
              </w:rPr>
              <w:t>第五条</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44"/>
          <w:szCs w:val="44"/>
          <w:lang w:val="en-US" w:eastAsia="zh-CN" w:bidi="ar"/>
        </w:rPr>
      </w:pPr>
      <w:r>
        <w:rPr>
          <w:rFonts w:hint="eastAsia" w:ascii="方正小标宋简体" w:hAnsi="方正小标宋简体" w:eastAsia="方正小标宋简体" w:cs="方正小标宋简体"/>
          <w:sz w:val="44"/>
          <w:szCs w:val="44"/>
          <w:lang w:eastAsia="zh-CN"/>
        </w:rPr>
        <w:t>住宅小区</w:t>
      </w:r>
      <w:r>
        <w:rPr>
          <w:rFonts w:hint="eastAsia" w:ascii="方正小标宋简体" w:hAnsi="方正小标宋简体" w:eastAsia="方正小标宋简体" w:cs="方正小标宋简体"/>
          <w:sz w:val="44"/>
          <w:szCs w:val="44"/>
          <w:highlight w:val="none"/>
          <w:lang w:eastAsia="zh-CN"/>
        </w:rPr>
        <w:t>业主委员会职</w:t>
      </w:r>
      <w:r>
        <w:rPr>
          <w:rFonts w:hint="eastAsia" w:ascii="方正小标宋简体" w:hAnsi="方正小标宋简体" w:eastAsia="方正小标宋简体" w:cs="方正小标宋简体"/>
          <w:sz w:val="44"/>
          <w:szCs w:val="44"/>
          <w:lang w:eastAsia="zh-CN"/>
        </w:rPr>
        <w:t>责清单</w:t>
      </w:r>
    </w:p>
    <w:tbl>
      <w:tblPr>
        <w:tblStyle w:val="4"/>
        <w:tblW w:w="13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0686"/>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kern w:val="2"/>
                <w:sz w:val="28"/>
                <w:szCs w:val="28"/>
                <w:lang w:val="en-US" w:eastAsia="zh-CN" w:bidi="ar-SA"/>
              </w:rPr>
            </w:pPr>
            <w:r>
              <w:rPr>
                <w:rFonts w:hint="eastAsia" w:ascii="黑体" w:hAnsi="黑体" w:eastAsia="黑体" w:cs="黑体"/>
                <w:kern w:val="0"/>
                <w:sz w:val="28"/>
                <w:szCs w:val="28"/>
                <w:lang w:bidi="ar"/>
              </w:rPr>
              <w:t>序号</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kern w:val="2"/>
                <w:sz w:val="28"/>
                <w:szCs w:val="28"/>
                <w:lang w:val="en-US" w:eastAsia="zh-CN" w:bidi="ar-SA"/>
              </w:rPr>
            </w:pPr>
            <w:r>
              <w:rPr>
                <w:rFonts w:hint="eastAsia" w:ascii="黑体" w:hAnsi="黑体" w:eastAsia="黑体" w:cs="黑体"/>
                <w:kern w:val="0"/>
                <w:sz w:val="28"/>
                <w:szCs w:val="28"/>
                <w:lang w:bidi="ar"/>
              </w:rPr>
              <w:t>责任事项</w:t>
            </w:r>
          </w:p>
        </w:tc>
        <w:tc>
          <w:tcPr>
            <w:tcW w:w="163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kern w:val="2"/>
                <w:sz w:val="28"/>
                <w:szCs w:val="28"/>
                <w:lang w:val="en-US" w:eastAsia="zh-CN" w:bidi="ar-SA"/>
              </w:rPr>
            </w:pPr>
            <w:r>
              <w:rPr>
                <w:rFonts w:hint="eastAsia" w:ascii="黑体" w:hAnsi="黑体" w:eastAsia="黑体" w:cs="黑体"/>
                <w:kern w:val="0"/>
                <w:sz w:val="28"/>
                <w:szCs w:val="28"/>
                <w:lang w:bidi="ar"/>
              </w:rPr>
              <w:t>法规依据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bidi="ar"/>
              </w:rPr>
              <w:t>1</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shd w:val="clear" w:color="auto" w:fill="FFFFFF"/>
              </w:rPr>
              <w:t>召集业主大会会议，报告年度物业管理实施情况、业主委员会履职情况</w:t>
            </w:r>
          </w:p>
        </w:tc>
        <w:tc>
          <w:tcPr>
            <w:tcW w:w="1637" w:type="dxa"/>
            <w:vMerge w:val="restar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sz w:val="28"/>
                <w:szCs w:val="28"/>
              </w:rPr>
              <w:t>《济南市物业管理条例》</w:t>
            </w:r>
            <w:r>
              <w:rPr>
                <w:rFonts w:hint="eastAsia" w:ascii="仿宋_GB2312" w:hAnsi="仿宋_GB2312" w:eastAsia="仿宋_GB2312" w:cs="仿宋_GB2312"/>
                <w:sz w:val="28"/>
                <w:szCs w:val="28"/>
                <w:lang w:eastAsia="zh-CN"/>
              </w:rPr>
              <w:t>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bidi="ar"/>
              </w:rPr>
              <w:t>2</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shd w:val="clear" w:color="auto" w:fill="FFFFFF"/>
              </w:rPr>
              <w:t>代表业主与业主大会选聘的物业服务人签订物业服务合同</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bidi="ar"/>
              </w:rPr>
              <w:t>3</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shd w:val="clear" w:color="auto" w:fill="FFFFFF"/>
              </w:rPr>
              <w:t>监督和协助物业服务人履行物业服务合同</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bidi="ar"/>
              </w:rPr>
              <w:t>4</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shd w:val="clear" w:color="auto" w:fill="FFFFFF"/>
              </w:rPr>
              <w:t>监督管理规约的实施</w:t>
            </w: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rPr>
              <w:t>对业主违反管理规约的行为进行制止</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5</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督促业主支付物业费</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6</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拟订需要提交业主大会决定事项的方案</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7</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监督住宅专项维修资金的使用，按照业主大会的决定组织维修资金的归集、补交和续交</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8</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每半年至少公开征集一次业主的意见和建议</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auto"/>
                <w:kern w:val="0"/>
                <w:sz w:val="28"/>
                <w:szCs w:val="28"/>
                <w:highlight w:val="none"/>
                <w:lang w:bidi="ar"/>
              </w:rPr>
              <w:t>9</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配合和支持居民委员会依法履行职责，并接受其指导和监督</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kern w:val="0"/>
                <w:sz w:val="28"/>
                <w:szCs w:val="28"/>
                <w:lang w:bidi="ar"/>
              </w:rPr>
              <w:t>0</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i w:val="0"/>
                <w:caps w:val="0"/>
                <w:color w:val="000000"/>
                <w:spacing w:val="0"/>
                <w:sz w:val="28"/>
                <w:szCs w:val="28"/>
                <w:shd w:val="clear" w:color="auto" w:fill="FFFFFF"/>
              </w:rPr>
              <w:t>制作和保管会议记录、业主共有部分的档案、会计凭证以及账簿、财务报表等有关文件，会议记录应当由参加会议人员签字</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11</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每半年至少公示一次公共收入的使用情况以及未交纳物业费的业主名单</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1"/>
                <w:rFonts w:hint="eastAsia" w:ascii="仿宋_GB2312" w:hAnsi="仿宋_GB2312" w:eastAsia="仿宋_GB2312" w:cs="仿宋_GB2312"/>
                <w:b w:val="0"/>
                <w:bCs/>
                <w:color w:val="auto"/>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12</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协调解决因物业使用、维护和管理产生的纠纷</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85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068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aps w:val="0"/>
                <w:color w:val="000000"/>
                <w:spacing w:val="0"/>
                <w:sz w:val="28"/>
                <w:szCs w:val="28"/>
                <w:shd w:val="clear" w:color="auto" w:fill="FFFFFF"/>
              </w:rPr>
              <w:t>法律、法规以及业主大会赋予的其他职责</w:t>
            </w:r>
          </w:p>
        </w:tc>
        <w:tc>
          <w:tcPr>
            <w:tcW w:w="1637"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Style w:val="10"/>
                <w:rFonts w:hint="eastAsia" w:ascii="仿宋_GB2312" w:hAnsi="仿宋_GB2312" w:eastAsia="仿宋_GB2312" w:cs="仿宋_GB2312"/>
                <w:color w:val="auto"/>
                <w:sz w:val="28"/>
                <w:szCs w:val="28"/>
                <w:lang w:bidi="ar"/>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footerReference r:id="rId3" w:type="default"/>
          <w:pgSz w:w="16838" w:h="11906" w:orient="landscape"/>
          <w:pgMar w:top="1587" w:right="2098" w:bottom="1474" w:left="198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lang w:val="en-US" w:eastAsia="zh-CN" w:bidi="ar"/>
        </w:rPr>
      </w:pPr>
    </w:p>
    <w:sectPr>
      <w:footerReference r:id="rId4" w:type="default"/>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46B0"/>
    <w:multiLevelType w:val="singleLevel"/>
    <w:tmpl w:val="F93646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4Y2U1OGU1M2IxZjNiMWJhMDMxMjUwNjA5MjQyN2MifQ=="/>
  </w:docVars>
  <w:rsids>
    <w:rsidRoot w:val="00F679F1"/>
    <w:rsid w:val="00020759"/>
    <w:rsid w:val="00100D9D"/>
    <w:rsid w:val="00196669"/>
    <w:rsid w:val="001D3DC6"/>
    <w:rsid w:val="00243272"/>
    <w:rsid w:val="002E1B90"/>
    <w:rsid w:val="002E61E4"/>
    <w:rsid w:val="003168AD"/>
    <w:rsid w:val="00317C3D"/>
    <w:rsid w:val="003B3559"/>
    <w:rsid w:val="003B76D1"/>
    <w:rsid w:val="003C168D"/>
    <w:rsid w:val="00461290"/>
    <w:rsid w:val="00621E59"/>
    <w:rsid w:val="00690273"/>
    <w:rsid w:val="006A73F3"/>
    <w:rsid w:val="006E5005"/>
    <w:rsid w:val="00701BE3"/>
    <w:rsid w:val="00722BCD"/>
    <w:rsid w:val="00745938"/>
    <w:rsid w:val="007B66C1"/>
    <w:rsid w:val="007C24A7"/>
    <w:rsid w:val="00851402"/>
    <w:rsid w:val="009464AE"/>
    <w:rsid w:val="00967264"/>
    <w:rsid w:val="009B1755"/>
    <w:rsid w:val="009D1071"/>
    <w:rsid w:val="009D7A3C"/>
    <w:rsid w:val="00AA3C15"/>
    <w:rsid w:val="00AB4CF3"/>
    <w:rsid w:val="00B67FD0"/>
    <w:rsid w:val="00BA31A5"/>
    <w:rsid w:val="00C22419"/>
    <w:rsid w:val="00C72B44"/>
    <w:rsid w:val="00CD0DB9"/>
    <w:rsid w:val="00D40660"/>
    <w:rsid w:val="00E3270F"/>
    <w:rsid w:val="00ED5347"/>
    <w:rsid w:val="00F679F1"/>
    <w:rsid w:val="00F95177"/>
    <w:rsid w:val="00FA2C23"/>
    <w:rsid w:val="00FC00C1"/>
    <w:rsid w:val="00FC628A"/>
    <w:rsid w:val="017D4F5C"/>
    <w:rsid w:val="01BD35AB"/>
    <w:rsid w:val="020F7B7E"/>
    <w:rsid w:val="021358C1"/>
    <w:rsid w:val="025609B1"/>
    <w:rsid w:val="04390EE3"/>
    <w:rsid w:val="044E0E32"/>
    <w:rsid w:val="047F2D99"/>
    <w:rsid w:val="04B844FD"/>
    <w:rsid w:val="04D035F5"/>
    <w:rsid w:val="054D733B"/>
    <w:rsid w:val="059E1945"/>
    <w:rsid w:val="05BC4920"/>
    <w:rsid w:val="074A3B33"/>
    <w:rsid w:val="07D258D6"/>
    <w:rsid w:val="09D9119E"/>
    <w:rsid w:val="0C684A5B"/>
    <w:rsid w:val="0D7A4A46"/>
    <w:rsid w:val="0E213113"/>
    <w:rsid w:val="0E772D33"/>
    <w:rsid w:val="0EC87A33"/>
    <w:rsid w:val="104B6F63"/>
    <w:rsid w:val="104D6442"/>
    <w:rsid w:val="110034B4"/>
    <w:rsid w:val="113969C6"/>
    <w:rsid w:val="118E0AC0"/>
    <w:rsid w:val="11C52008"/>
    <w:rsid w:val="11D02E86"/>
    <w:rsid w:val="12AF6F40"/>
    <w:rsid w:val="13975A19"/>
    <w:rsid w:val="13D03611"/>
    <w:rsid w:val="13F769DB"/>
    <w:rsid w:val="140E5EE8"/>
    <w:rsid w:val="15E96C0C"/>
    <w:rsid w:val="16C32FBA"/>
    <w:rsid w:val="16EB42BE"/>
    <w:rsid w:val="18027B12"/>
    <w:rsid w:val="181D2B9D"/>
    <w:rsid w:val="18307D10"/>
    <w:rsid w:val="190873AA"/>
    <w:rsid w:val="19EC2827"/>
    <w:rsid w:val="19F93196"/>
    <w:rsid w:val="1A5550F6"/>
    <w:rsid w:val="1A713B76"/>
    <w:rsid w:val="1B100797"/>
    <w:rsid w:val="1C9A0C60"/>
    <w:rsid w:val="1CE343B6"/>
    <w:rsid w:val="1CEE68B6"/>
    <w:rsid w:val="1DD43CFE"/>
    <w:rsid w:val="1DE33F41"/>
    <w:rsid w:val="1E4F7829"/>
    <w:rsid w:val="1E762DF5"/>
    <w:rsid w:val="203776D0"/>
    <w:rsid w:val="2080016D"/>
    <w:rsid w:val="21555156"/>
    <w:rsid w:val="21FE134A"/>
    <w:rsid w:val="22943A5C"/>
    <w:rsid w:val="239A1546"/>
    <w:rsid w:val="257A33DD"/>
    <w:rsid w:val="278F0E5E"/>
    <w:rsid w:val="280478D6"/>
    <w:rsid w:val="293B1206"/>
    <w:rsid w:val="29CE1F49"/>
    <w:rsid w:val="2ACF41CB"/>
    <w:rsid w:val="2AFC2AE6"/>
    <w:rsid w:val="2B514BE0"/>
    <w:rsid w:val="2B5E10AB"/>
    <w:rsid w:val="2B9A3303"/>
    <w:rsid w:val="2CDF446E"/>
    <w:rsid w:val="2D1E4F96"/>
    <w:rsid w:val="2D406CBA"/>
    <w:rsid w:val="2D7E77E3"/>
    <w:rsid w:val="2DCF003E"/>
    <w:rsid w:val="2E55416E"/>
    <w:rsid w:val="2F3740ED"/>
    <w:rsid w:val="30336FAA"/>
    <w:rsid w:val="310F3573"/>
    <w:rsid w:val="311F308B"/>
    <w:rsid w:val="3237002E"/>
    <w:rsid w:val="32B67A1F"/>
    <w:rsid w:val="337F6063"/>
    <w:rsid w:val="349D6DFF"/>
    <w:rsid w:val="349E076A"/>
    <w:rsid w:val="352549E8"/>
    <w:rsid w:val="365C4C91"/>
    <w:rsid w:val="37217B5C"/>
    <w:rsid w:val="37C404E8"/>
    <w:rsid w:val="3991089E"/>
    <w:rsid w:val="3AF70BD4"/>
    <w:rsid w:val="3C2C3B7F"/>
    <w:rsid w:val="3C756255"/>
    <w:rsid w:val="3C7F667E"/>
    <w:rsid w:val="3E7C1B1C"/>
    <w:rsid w:val="3F4C14EF"/>
    <w:rsid w:val="40251D40"/>
    <w:rsid w:val="420662CD"/>
    <w:rsid w:val="427D5E63"/>
    <w:rsid w:val="4348021F"/>
    <w:rsid w:val="43B65AD0"/>
    <w:rsid w:val="43CF2069"/>
    <w:rsid w:val="45D27FEB"/>
    <w:rsid w:val="48DF33D4"/>
    <w:rsid w:val="49584F34"/>
    <w:rsid w:val="4A1E1CDA"/>
    <w:rsid w:val="4A5440A9"/>
    <w:rsid w:val="4A5B373C"/>
    <w:rsid w:val="4B005883"/>
    <w:rsid w:val="4BD905AE"/>
    <w:rsid w:val="4D16138E"/>
    <w:rsid w:val="4D571D1E"/>
    <w:rsid w:val="4DB82445"/>
    <w:rsid w:val="4DD54DA5"/>
    <w:rsid w:val="4E434405"/>
    <w:rsid w:val="4E43721F"/>
    <w:rsid w:val="4EEA4880"/>
    <w:rsid w:val="4F5C39D0"/>
    <w:rsid w:val="50F814D6"/>
    <w:rsid w:val="523A167B"/>
    <w:rsid w:val="538E6122"/>
    <w:rsid w:val="53937294"/>
    <w:rsid w:val="548D1FB8"/>
    <w:rsid w:val="5579695E"/>
    <w:rsid w:val="567A473C"/>
    <w:rsid w:val="56CC7231"/>
    <w:rsid w:val="56E878F7"/>
    <w:rsid w:val="571406EC"/>
    <w:rsid w:val="578F2469"/>
    <w:rsid w:val="57DB71C0"/>
    <w:rsid w:val="58262DCD"/>
    <w:rsid w:val="583A6878"/>
    <w:rsid w:val="5A4B3A12"/>
    <w:rsid w:val="5B294982"/>
    <w:rsid w:val="5B77749C"/>
    <w:rsid w:val="5BAA5AC3"/>
    <w:rsid w:val="5BAF6C35"/>
    <w:rsid w:val="5BD32473"/>
    <w:rsid w:val="5C1B73EB"/>
    <w:rsid w:val="5DE0757A"/>
    <w:rsid w:val="5EBA426F"/>
    <w:rsid w:val="5F337B7D"/>
    <w:rsid w:val="62175534"/>
    <w:rsid w:val="625422E5"/>
    <w:rsid w:val="632E2B36"/>
    <w:rsid w:val="63864720"/>
    <w:rsid w:val="63920C68"/>
    <w:rsid w:val="63E853DA"/>
    <w:rsid w:val="65402FF4"/>
    <w:rsid w:val="65896749"/>
    <w:rsid w:val="65A05841"/>
    <w:rsid w:val="670342D9"/>
    <w:rsid w:val="67C223E6"/>
    <w:rsid w:val="68444BA9"/>
    <w:rsid w:val="69CC12FA"/>
    <w:rsid w:val="6BA240C1"/>
    <w:rsid w:val="6BF568E6"/>
    <w:rsid w:val="6C7C2B64"/>
    <w:rsid w:val="6C89702F"/>
    <w:rsid w:val="6D5533B5"/>
    <w:rsid w:val="705B0CE2"/>
    <w:rsid w:val="70CC398E"/>
    <w:rsid w:val="71213CDA"/>
    <w:rsid w:val="71494FDF"/>
    <w:rsid w:val="7150636D"/>
    <w:rsid w:val="725D51E5"/>
    <w:rsid w:val="725E2D0C"/>
    <w:rsid w:val="731D4975"/>
    <w:rsid w:val="735A1725"/>
    <w:rsid w:val="739A7D73"/>
    <w:rsid w:val="74136A2E"/>
    <w:rsid w:val="7662726E"/>
    <w:rsid w:val="76AD7DBE"/>
    <w:rsid w:val="780103C1"/>
    <w:rsid w:val="78561266"/>
    <w:rsid w:val="79075EAB"/>
    <w:rsid w:val="797057FE"/>
    <w:rsid w:val="798A2EAF"/>
    <w:rsid w:val="7A3507F6"/>
    <w:rsid w:val="7A3E76AA"/>
    <w:rsid w:val="7A9776F2"/>
    <w:rsid w:val="7B3665D4"/>
    <w:rsid w:val="7B7D47CE"/>
    <w:rsid w:val="7CB24380"/>
    <w:rsid w:val="7E6D2FC6"/>
    <w:rsid w:val="7EAB552B"/>
    <w:rsid w:val="7F225D2F"/>
    <w:rsid w:val="7F89586C"/>
    <w:rsid w:val="7FEC7BA9"/>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autoRedefine/>
    <w:qFormat/>
    <w:uiPriority w:val="34"/>
    <w:pPr>
      <w:ind w:firstLine="420" w:firstLineChars="200"/>
    </w:pPr>
  </w:style>
  <w:style w:type="paragraph" w:customStyle="1" w:styleId="9">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character" w:customStyle="1" w:styleId="10">
    <w:name w:val="font21"/>
    <w:basedOn w:val="5"/>
    <w:qFormat/>
    <w:uiPriority w:val="0"/>
    <w:rPr>
      <w:rFonts w:hint="eastAsia" w:ascii="仿宋_GB2312" w:eastAsia="仿宋_GB2312" w:cs="仿宋_GB2312"/>
      <w:color w:val="000000"/>
      <w:sz w:val="22"/>
      <w:szCs w:val="22"/>
      <w:u w:val="none"/>
    </w:rPr>
  </w:style>
  <w:style w:type="character" w:customStyle="1" w:styleId="11">
    <w:name w:val="font101"/>
    <w:basedOn w:val="5"/>
    <w:qFormat/>
    <w:uiPriority w:val="0"/>
    <w:rPr>
      <w:rFonts w:hint="eastAsia" w:ascii="仿宋_GB2312" w:eastAsia="仿宋_GB2312" w:cs="仿宋_GB2312"/>
      <w:b/>
      <w:color w:val="000000"/>
      <w:sz w:val="22"/>
      <w:szCs w:val="22"/>
      <w:u w:val="none"/>
    </w:rPr>
  </w:style>
  <w:style w:type="character" w:customStyle="1" w:styleId="12">
    <w:name w:val="font61"/>
    <w:basedOn w:val="5"/>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559</Characters>
  <Lines>4</Lines>
  <Paragraphs>1</Paragraphs>
  <TotalTime>0</TotalTime>
  <ScaleCrop>false</ScaleCrop>
  <LinksUpToDate>false</LinksUpToDate>
  <CharactersWithSpaces>656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2023-08-26T06:48:00Z</dcterms:created>
  <dc:creator>亚州 宣</dc:creator>
  <cp:lastModifiedBy>嘉禾</cp:lastModifiedBy>
  <cp:lastPrinted>2024-01-19T02:33:00Z</cp:lastPrinted>
  <dcterms:modified xsi:type="dcterms:W3CDTF">2024-01-24T01:27:40Z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23C2A079393943D78965F15209EC9C78</vt:lpwstr>
  </property>
</Properties>
</file>